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D47AD" w14:textId="77777777" w:rsidR="00DD4713" w:rsidRDefault="0002744A" w:rsidP="0002744A">
      <w:pPr>
        <w:jc w:val="center"/>
        <w:rPr>
          <w:b/>
        </w:rPr>
      </w:pPr>
      <w:r w:rsidRPr="00694DB5">
        <w:rPr>
          <w:b/>
        </w:rPr>
        <w:t>LĪGUMS</w:t>
      </w:r>
    </w:p>
    <w:p w14:paraId="443261C9" w14:textId="73C7C69B" w:rsidR="0002744A" w:rsidRPr="009A44AF" w:rsidRDefault="00DD4713" w:rsidP="0002744A">
      <w:pPr>
        <w:jc w:val="center"/>
        <w:rPr>
          <w:bCs/>
        </w:rPr>
      </w:pPr>
      <w:r w:rsidRPr="009A44AF">
        <w:rPr>
          <w:bCs/>
        </w:rPr>
        <w:t>(</w:t>
      </w:r>
      <w:r w:rsidR="005E1088" w:rsidRPr="005E1088">
        <w:rPr>
          <w:bCs/>
        </w:rPr>
        <w:t>Par drošas braukšanas apmācībām</w:t>
      </w:r>
      <w:r w:rsidR="0002744A" w:rsidRPr="009A44AF">
        <w:rPr>
          <w:bCs/>
        </w:rPr>
        <w:t>)</w:t>
      </w:r>
    </w:p>
    <w:p w14:paraId="5BDE443E" w14:textId="77777777" w:rsidR="0002744A" w:rsidRPr="00694DB5" w:rsidRDefault="0002744A" w:rsidP="0002744A">
      <w:pPr>
        <w:jc w:val="center"/>
      </w:pPr>
    </w:p>
    <w:p w14:paraId="6586A722" w14:textId="77777777" w:rsidR="007A17D5" w:rsidRPr="0070144A" w:rsidRDefault="007A17D5" w:rsidP="007A17D5">
      <w:pPr>
        <w:rPr>
          <w:i/>
          <w:iCs/>
          <w:lang w:eastAsia="en-US"/>
        </w:rPr>
      </w:pPr>
      <w:r w:rsidRPr="0070144A">
        <w:rPr>
          <w:i/>
          <w:iCs/>
          <w:lang w:eastAsia="en-US"/>
        </w:rPr>
        <w:t xml:space="preserve">Rīgā, </w:t>
      </w:r>
    </w:p>
    <w:p w14:paraId="58A517A1" w14:textId="1E727AE0" w:rsidR="007A17D5" w:rsidRPr="0098256A" w:rsidRDefault="007A17D5" w:rsidP="0098256A">
      <w:pPr>
        <w:spacing w:after="120"/>
        <w:rPr>
          <w:bCs/>
          <w:i/>
          <w:iCs/>
          <w:lang w:eastAsia="en-US"/>
        </w:rPr>
      </w:pPr>
      <w:r w:rsidRPr="0070144A">
        <w:rPr>
          <w:bCs/>
          <w:i/>
          <w:iCs/>
          <w:lang w:eastAsia="en-US"/>
        </w:rPr>
        <w:t>Parakstīšanas datums ir pēdējā pievienotā droša elektroniskā paraksta un tā laika zīmoga datums</w:t>
      </w:r>
    </w:p>
    <w:p w14:paraId="73A8200C" w14:textId="22BFC12B" w:rsidR="00DD4713" w:rsidRPr="006D547A" w:rsidRDefault="00DD4713" w:rsidP="00167423">
      <w:pPr>
        <w:ind w:firstLine="706"/>
        <w:jc w:val="both"/>
        <w:rPr>
          <w:color w:val="000000" w:themeColor="text1"/>
        </w:rPr>
      </w:pPr>
      <w:r w:rsidRPr="006D547A">
        <w:rPr>
          <w:b/>
          <w:color w:val="000000" w:themeColor="text1"/>
        </w:rPr>
        <w:t xml:space="preserve">Rīgas pašvaldības policija </w:t>
      </w:r>
      <w:r w:rsidRPr="006D547A">
        <w:rPr>
          <w:color w:val="000000" w:themeColor="text1"/>
        </w:rPr>
        <w:t xml:space="preserve">(turpmāk – </w:t>
      </w:r>
      <w:r w:rsidRPr="006D547A">
        <w:rPr>
          <w:b/>
          <w:color w:val="000000" w:themeColor="text1"/>
        </w:rPr>
        <w:t>Pasūtītājs</w:t>
      </w:r>
      <w:r w:rsidRPr="006D547A">
        <w:rPr>
          <w:color w:val="000000" w:themeColor="text1"/>
        </w:rPr>
        <w:t xml:space="preserve">), </w:t>
      </w:r>
      <w:r w:rsidR="00BF5899" w:rsidRPr="00BF5899">
        <w:rPr>
          <w:bCs/>
          <w:color w:val="000000" w:themeColor="text1"/>
        </w:rPr>
        <w:t xml:space="preserve">tās </w:t>
      </w:r>
      <w:r w:rsidR="00BF5899" w:rsidRPr="00BF5899">
        <w:rPr>
          <w:color w:val="000000" w:themeColor="text1"/>
        </w:rPr>
        <w:t xml:space="preserve">priekšnieka </w:t>
      </w:r>
      <w:proofErr w:type="spellStart"/>
      <w:r w:rsidR="00BF5899" w:rsidRPr="00BF5899">
        <w:rPr>
          <w:color w:val="000000" w:themeColor="text1"/>
        </w:rPr>
        <w:t>p.i</w:t>
      </w:r>
      <w:proofErr w:type="spellEnd"/>
      <w:r w:rsidR="00BF5899" w:rsidRPr="00BF5899">
        <w:rPr>
          <w:color w:val="000000" w:themeColor="text1"/>
        </w:rPr>
        <w:t>. </w:t>
      </w:r>
      <w:r w:rsidR="00BF5899" w:rsidRPr="00BF5899">
        <w:rPr>
          <w:b/>
          <w:color w:val="000000" w:themeColor="text1"/>
        </w:rPr>
        <w:t>Andreja Aronova</w:t>
      </w:r>
      <w:r w:rsidR="00BF5899" w:rsidRPr="00BF5899">
        <w:rPr>
          <w:color w:val="000000" w:themeColor="text1"/>
        </w:rPr>
        <w:t xml:space="preserve"> personā, kurš rīkojas saskaņā ar Rīgas dome 2011.</w:t>
      </w:r>
      <w:bookmarkStart w:id="0" w:name="_Hlk139619850"/>
      <w:r w:rsidR="00BF5899" w:rsidRPr="00BF5899">
        <w:rPr>
          <w:color w:val="000000" w:themeColor="text1"/>
        </w:rPr>
        <w:t> </w:t>
      </w:r>
      <w:bookmarkEnd w:id="0"/>
      <w:r w:rsidR="00BF5899" w:rsidRPr="00BF5899">
        <w:rPr>
          <w:color w:val="000000" w:themeColor="text1"/>
        </w:rPr>
        <w:t xml:space="preserve">gada 1. marta saistošo noteikumu Nr. 114 “Rīgas valstspilsētas pašvaldības nolikums” 110. punktu, Rīgas domes 2020. gada 6. augusta nolikuma Nr. 39 “Rīgas pašvaldības policijas nolikums” 12. punktu un Rīgas valstspilsētas pašvaldības 2023. gada 6. jūnija rīkojumu Nr. RD-23-114-ip </w:t>
      </w:r>
      <w:r w:rsidR="00BF5899" w:rsidRPr="00BF5899">
        <w:rPr>
          <w:bCs/>
          <w:color w:val="000000" w:themeColor="text1"/>
        </w:rPr>
        <w:t>no vienas puses</w:t>
      </w:r>
      <w:r w:rsidRPr="006D547A">
        <w:rPr>
          <w:color w:val="000000" w:themeColor="text1"/>
        </w:rPr>
        <w:t>, un</w:t>
      </w:r>
    </w:p>
    <w:p w14:paraId="36BBC625" w14:textId="727CC894" w:rsidR="00786446" w:rsidRPr="000D242D" w:rsidRDefault="00BF5899" w:rsidP="009A44AF">
      <w:pPr>
        <w:ind w:firstLine="706"/>
        <w:jc w:val="both"/>
        <w:rPr>
          <w:lang w:eastAsia="en-US"/>
        </w:rPr>
      </w:pPr>
      <w:r w:rsidRPr="00695D33">
        <w:rPr>
          <w:b/>
          <w:lang w:eastAsia="en-US"/>
        </w:rPr>
        <w:t xml:space="preserve">SIA “Drošas braukšanas skola”, </w:t>
      </w:r>
      <w:r w:rsidRPr="00695D33">
        <w:rPr>
          <w:bCs/>
          <w:lang w:eastAsia="en-US"/>
        </w:rPr>
        <w:t xml:space="preserve">vienotais </w:t>
      </w:r>
      <w:r w:rsidRPr="00695D33">
        <w:rPr>
          <w:lang w:eastAsia="en-US"/>
        </w:rPr>
        <w:t xml:space="preserve">reģistrācijas Nr. 40003732540 (turpmāk – </w:t>
      </w:r>
      <w:r w:rsidRPr="00695D33">
        <w:rPr>
          <w:b/>
          <w:lang w:eastAsia="en-US"/>
        </w:rPr>
        <w:t>Izpildītājs</w:t>
      </w:r>
      <w:r w:rsidRPr="00695D33">
        <w:rPr>
          <w:lang w:eastAsia="en-US"/>
        </w:rPr>
        <w:t xml:space="preserve">), tās </w:t>
      </w:r>
      <w:r w:rsidR="00193EB4">
        <w:rPr>
          <w:lang w:eastAsia="en-US"/>
        </w:rPr>
        <w:t>_______________</w:t>
      </w:r>
      <w:r w:rsidRPr="00695D33">
        <w:rPr>
          <w:lang w:eastAsia="en-US"/>
        </w:rPr>
        <w:t xml:space="preserve"> personā, kurš rīkojas uz </w:t>
      </w:r>
      <w:proofErr w:type="spellStart"/>
      <w:r w:rsidRPr="00695D33">
        <w:rPr>
          <w:lang w:eastAsia="en-US"/>
        </w:rPr>
        <w:t>prokūras</w:t>
      </w:r>
      <w:proofErr w:type="spellEnd"/>
      <w:r w:rsidRPr="00695D33">
        <w:rPr>
          <w:lang w:eastAsia="en-US"/>
        </w:rPr>
        <w:t xml:space="preserve"> pamata, no otras puses, bet abas līguma slēdzējas puses kopā sauktas </w:t>
      </w:r>
      <w:r w:rsidR="0002744A" w:rsidRPr="000D242D">
        <w:rPr>
          <w:lang w:eastAsia="en-US"/>
        </w:rPr>
        <w:t xml:space="preserve">– </w:t>
      </w:r>
      <w:r w:rsidR="0002744A" w:rsidRPr="000D242D">
        <w:rPr>
          <w:b/>
          <w:lang w:eastAsia="en-US"/>
        </w:rPr>
        <w:t>Puses</w:t>
      </w:r>
      <w:r w:rsidR="0002744A" w:rsidRPr="00167423">
        <w:rPr>
          <w:lang w:eastAsia="en-US"/>
        </w:rPr>
        <w:t>,</w:t>
      </w:r>
    </w:p>
    <w:p w14:paraId="4E717897" w14:textId="5F143F87" w:rsidR="0002744A" w:rsidRPr="00694DB5" w:rsidRDefault="00BF5899" w:rsidP="009A44AF">
      <w:pPr>
        <w:ind w:firstLine="706"/>
        <w:jc w:val="both"/>
      </w:pPr>
      <w:r w:rsidRPr="00BF5899">
        <w:rPr>
          <w:color w:val="000000" w:themeColor="text1"/>
        </w:rPr>
        <w:t xml:space="preserve">pamatojoties uz pamatojoties uz Pasūtītāja Personāla nodaļas priekšnieces 2023. gada 3. jūlija ziņojumu Nr. RPP-23-1078-dv, noslēdz šādu līgumu </w:t>
      </w:r>
      <w:r w:rsidR="00DD4713" w:rsidRPr="006D547A">
        <w:rPr>
          <w:color w:val="000000" w:themeColor="text1"/>
        </w:rPr>
        <w:t xml:space="preserve">(turpmāk – </w:t>
      </w:r>
      <w:r w:rsidR="00DD4713" w:rsidRPr="006D547A">
        <w:rPr>
          <w:b/>
          <w:color w:val="000000" w:themeColor="text1"/>
        </w:rPr>
        <w:t>Līgums</w:t>
      </w:r>
      <w:r w:rsidR="00DD4713" w:rsidRPr="006D547A">
        <w:rPr>
          <w:color w:val="000000" w:themeColor="text1"/>
        </w:rPr>
        <w:t>):</w:t>
      </w:r>
    </w:p>
    <w:p w14:paraId="722C050E" w14:textId="77777777" w:rsidR="0002744A" w:rsidRPr="00B06C6F" w:rsidRDefault="0002744A" w:rsidP="009A44AF">
      <w:pPr>
        <w:numPr>
          <w:ilvl w:val="0"/>
          <w:numId w:val="1"/>
        </w:numPr>
        <w:spacing w:before="240"/>
        <w:ind w:firstLine="284"/>
        <w:jc w:val="center"/>
        <w:rPr>
          <w:b/>
          <w:lang w:eastAsia="en-US"/>
        </w:rPr>
      </w:pPr>
      <w:r w:rsidRPr="00B06C6F">
        <w:rPr>
          <w:b/>
          <w:lang w:eastAsia="en-US"/>
        </w:rPr>
        <w:t>Līguma priekšmets</w:t>
      </w:r>
    </w:p>
    <w:p w14:paraId="3F02F768" w14:textId="64E36EE3" w:rsidR="00314BD2" w:rsidRPr="00B06C6F" w:rsidRDefault="00BF5899" w:rsidP="009A44AF">
      <w:pPr>
        <w:numPr>
          <w:ilvl w:val="1"/>
          <w:numId w:val="1"/>
        </w:numPr>
        <w:tabs>
          <w:tab w:val="clear" w:pos="1428"/>
        </w:tabs>
        <w:ind w:left="0" w:firstLine="709"/>
        <w:jc w:val="both"/>
        <w:rPr>
          <w:lang w:eastAsia="en-US"/>
        </w:rPr>
      </w:pPr>
      <w:r w:rsidRPr="00BF5899">
        <w:rPr>
          <w:lang w:eastAsia="en-US"/>
        </w:rPr>
        <w:t xml:space="preserve">Pasūtītājs uzdod, bet Izpildītājs apņemas veikt Pasūtītāja darbinieku operatīvo transportlīdzekļu vadītāju braukšanas apmācību, atbilstoši Līguma un Līguma pielikuma “Tehniskā specifikācija–Finanšu piedāvājums” nosacījumiem (turpmāk – </w:t>
      </w:r>
      <w:r w:rsidRPr="00BF5899">
        <w:rPr>
          <w:b/>
          <w:lang w:eastAsia="en-US"/>
        </w:rPr>
        <w:t>Apmācības</w:t>
      </w:r>
      <w:r w:rsidRPr="00BF5899">
        <w:rPr>
          <w:bCs/>
          <w:lang w:eastAsia="en-US"/>
        </w:rPr>
        <w:t>)</w:t>
      </w:r>
      <w:r w:rsidR="00314BD2">
        <w:rPr>
          <w:lang w:eastAsia="en-US"/>
        </w:rPr>
        <w:t>.</w:t>
      </w:r>
    </w:p>
    <w:p w14:paraId="1DCADFE0" w14:textId="493F1BEF" w:rsidR="0002744A" w:rsidRDefault="00BF5899" w:rsidP="00167423">
      <w:pPr>
        <w:numPr>
          <w:ilvl w:val="1"/>
          <w:numId w:val="1"/>
        </w:numPr>
        <w:tabs>
          <w:tab w:val="clear" w:pos="1428"/>
        </w:tabs>
        <w:ind w:left="0" w:firstLine="709"/>
        <w:jc w:val="both"/>
        <w:rPr>
          <w:lang w:eastAsia="en-US"/>
        </w:rPr>
      </w:pPr>
      <w:r w:rsidRPr="00695D33">
        <w:t xml:space="preserve">Apmācības tiek veiktas Pasūtītāja darbinieku grupām, kur katrā grupā ir </w:t>
      </w:r>
      <w:bookmarkStart w:id="1" w:name="_Hlk32235883"/>
      <w:r>
        <w:t>līdz</w:t>
      </w:r>
      <w:r w:rsidRPr="00695D33">
        <w:t xml:space="preserve"> 8 (astoņi</w:t>
      </w:r>
      <w:r>
        <w:t>em</w:t>
      </w:r>
      <w:r w:rsidRPr="00695D33">
        <w:t>)</w:t>
      </w:r>
      <w:bookmarkEnd w:id="1"/>
      <w:r w:rsidRPr="00695D33">
        <w:t xml:space="preserve"> Pasūtītāja darbinieki</w:t>
      </w:r>
      <w:r>
        <w:t>em</w:t>
      </w:r>
      <w:r w:rsidR="00F0326C">
        <w:rPr>
          <w:lang w:eastAsia="en-US"/>
        </w:rPr>
        <w:t>.</w:t>
      </w:r>
    </w:p>
    <w:p w14:paraId="151F6F7A" w14:textId="11C94040" w:rsidR="00BF5899" w:rsidRPr="00B06C6F" w:rsidRDefault="00BF5899" w:rsidP="00167423">
      <w:pPr>
        <w:numPr>
          <w:ilvl w:val="1"/>
          <w:numId w:val="1"/>
        </w:numPr>
        <w:tabs>
          <w:tab w:val="clear" w:pos="1428"/>
        </w:tabs>
        <w:ind w:left="0" w:firstLine="709"/>
        <w:jc w:val="both"/>
        <w:rPr>
          <w:lang w:eastAsia="en-US"/>
        </w:rPr>
      </w:pPr>
      <w:r w:rsidRPr="00BF5899">
        <w:rPr>
          <w:lang w:eastAsia="en-US"/>
        </w:rPr>
        <w:t>Kopā paredzētais Pasūtītāja darbinieku grupu apjoms Apmācībās – 5 (piecas) grupas, kopā līdz 40 (četrdesmit) Pasūtītāja darbiniekiem</w:t>
      </w:r>
      <w:r>
        <w:rPr>
          <w:lang w:eastAsia="en-US"/>
        </w:rPr>
        <w:t>.</w:t>
      </w:r>
    </w:p>
    <w:p w14:paraId="5C2C6AD2" w14:textId="77777777" w:rsidR="0002744A" w:rsidRPr="00B06C6F" w:rsidRDefault="0002744A" w:rsidP="009A44AF">
      <w:pPr>
        <w:numPr>
          <w:ilvl w:val="0"/>
          <w:numId w:val="1"/>
        </w:numPr>
        <w:tabs>
          <w:tab w:val="num" w:pos="435"/>
        </w:tabs>
        <w:spacing w:before="240"/>
        <w:ind w:firstLine="284"/>
        <w:jc w:val="center"/>
        <w:rPr>
          <w:b/>
          <w:lang w:eastAsia="en-US"/>
        </w:rPr>
      </w:pPr>
      <w:r w:rsidRPr="00B06C6F">
        <w:rPr>
          <w:b/>
          <w:lang w:eastAsia="en-US"/>
        </w:rPr>
        <w:t>Līguma summa un norēķinu kārtība</w:t>
      </w:r>
    </w:p>
    <w:p w14:paraId="2F0ADF85" w14:textId="4034FF3F" w:rsidR="0002744A" w:rsidRDefault="00BF5899" w:rsidP="00D80466">
      <w:pPr>
        <w:numPr>
          <w:ilvl w:val="1"/>
          <w:numId w:val="1"/>
        </w:numPr>
        <w:tabs>
          <w:tab w:val="clear" w:pos="1428"/>
        </w:tabs>
        <w:ind w:left="0" w:firstLine="709"/>
        <w:jc w:val="both"/>
        <w:rPr>
          <w:lang w:eastAsia="en-US"/>
        </w:rPr>
      </w:pPr>
      <w:r w:rsidRPr="00BF5899">
        <w:rPr>
          <w:lang w:eastAsia="en-US"/>
        </w:rPr>
        <w:t xml:space="preserve">Maksa par Apmācību veikšanu vienai Pasūtītāja darbinieka grupai bez PVN ir EUR 2 127,50 (divi tūkstoši viens simts divdesmit septiņi </w:t>
      </w:r>
      <w:proofErr w:type="spellStart"/>
      <w:r w:rsidRPr="00BF5899">
        <w:rPr>
          <w:i/>
          <w:lang w:eastAsia="en-US"/>
        </w:rPr>
        <w:t>euro</w:t>
      </w:r>
      <w:proofErr w:type="spellEnd"/>
      <w:r w:rsidRPr="00BF5899">
        <w:rPr>
          <w:lang w:eastAsia="en-US"/>
        </w:rPr>
        <w:t xml:space="preserve">, 50 centi), PVN 21% maksai ir EUR 446,78 (četri simti četrdesmit seši </w:t>
      </w:r>
      <w:proofErr w:type="spellStart"/>
      <w:r w:rsidRPr="00BF5899">
        <w:rPr>
          <w:i/>
          <w:lang w:eastAsia="en-US"/>
        </w:rPr>
        <w:t>euro</w:t>
      </w:r>
      <w:proofErr w:type="spellEnd"/>
      <w:r w:rsidRPr="00BF5899">
        <w:rPr>
          <w:lang w:eastAsia="en-US"/>
        </w:rPr>
        <w:t xml:space="preserve">, 78 centi). Kopējā maksa vienai darbinieku grupai ar PVN ir EUR 2 574,28 (divi tūkstoši pieci simti septiņdesmit četri </w:t>
      </w:r>
      <w:proofErr w:type="spellStart"/>
      <w:r w:rsidRPr="00BF5899">
        <w:rPr>
          <w:i/>
          <w:lang w:eastAsia="en-US"/>
        </w:rPr>
        <w:t>euro</w:t>
      </w:r>
      <w:proofErr w:type="spellEnd"/>
      <w:r w:rsidRPr="00BF5899">
        <w:rPr>
          <w:lang w:eastAsia="en-US"/>
        </w:rPr>
        <w:t>, 28 centi</w:t>
      </w:r>
      <w:r w:rsidR="0002744A" w:rsidRPr="00B06C6F">
        <w:rPr>
          <w:lang w:eastAsia="en-US"/>
        </w:rPr>
        <w:t>.</w:t>
      </w:r>
    </w:p>
    <w:p w14:paraId="4F2DB401" w14:textId="61908576" w:rsidR="0002744A" w:rsidRPr="00343431" w:rsidRDefault="00BF5899" w:rsidP="00D80466">
      <w:pPr>
        <w:numPr>
          <w:ilvl w:val="1"/>
          <w:numId w:val="1"/>
        </w:numPr>
        <w:tabs>
          <w:tab w:val="clear" w:pos="1428"/>
        </w:tabs>
        <w:ind w:left="0" w:firstLine="709"/>
        <w:jc w:val="both"/>
        <w:rPr>
          <w:lang w:eastAsia="en-US"/>
        </w:rPr>
      </w:pPr>
      <w:r w:rsidRPr="00695D33">
        <w:rPr>
          <w:lang w:eastAsia="en-US"/>
        </w:rPr>
        <w:t xml:space="preserve">Kopējā maksa par </w:t>
      </w:r>
      <w:r>
        <w:rPr>
          <w:lang w:eastAsia="en-US"/>
        </w:rPr>
        <w:t xml:space="preserve">5 (piecu) </w:t>
      </w:r>
      <w:r w:rsidRPr="00695D33">
        <w:rPr>
          <w:lang w:eastAsia="en-US"/>
        </w:rPr>
        <w:t>Pasūtītāja darbinieku</w:t>
      </w:r>
      <w:r>
        <w:rPr>
          <w:lang w:eastAsia="en-US"/>
        </w:rPr>
        <w:t xml:space="preserve"> grupu</w:t>
      </w:r>
      <w:r w:rsidRPr="00695D33">
        <w:rPr>
          <w:lang w:eastAsia="en-US"/>
        </w:rPr>
        <w:t xml:space="preserve"> apmācību bez PVN ir EUR 10 637,50 (desmit tūkstoši seši simti trīsdesmit septiņi </w:t>
      </w:r>
      <w:proofErr w:type="spellStart"/>
      <w:r w:rsidRPr="00695D33">
        <w:rPr>
          <w:i/>
          <w:lang w:eastAsia="en-US"/>
        </w:rPr>
        <w:t>euro</w:t>
      </w:r>
      <w:proofErr w:type="spellEnd"/>
      <w:r w:rsidRPr="00695D33">
        <w:rPr>
          <w:lang w:eastAsia="en-US"/>
        </w:rPr>
        <w:t xml:space="preserve">, 50 centi), PVN 21% maksai ir EUR 2 233,88 (divi tūkstoši divi simti trīsdesmit trīs </w:t>
      </w:r>
      <w:proofErr w:type="spellStart"/>
      <w:r w:rsidRPr="00695D33">
        <w:rPr>
          <w:i/>
          <w:lang w:eastAsia="en-US"/>
        </w:rPr>
        <w:t>euro</w:t>
      </w:r>
      <w:proofErr w:type="spellEnd"/>
      <w:r w:rsidRPr="00695D33">
        <w:rPr>
          <w:lang w:eastAsia="en-US"/>
        </w:rPr>
        <w:t xml:space="preserve">, 88 centi). </w:t>
      </w:r>
      <w:r w:rsidRPr="00695D33">
        <w:rPr>
          <w:b/>
          <w:lang w:eastAsia="en-US"/>
        </w:rPr>
        <w:t xml:space="preserve">Kopējā maksa (līguma summa) ar PVN ir EUR 12 871,38 (divpadsmit tūkstoši astoņi simti septiņdesmit viens </w:t>
      </w:r>
      <w:proofErr w:type="spellStart"/>
      <w:r w:rsidRPr="00695D33">
        <w:rPr>
          <w:b/>
          <w:i/>
          <w:lang w:eastAsia="en-US"/>
        </w:rPr>
        <w:t>euro</w:t>
      </w:r>
      <w:proofErr w:type="spellEnd"/>
      <w:r w:rsidRPr="00695D33">
        <w:rPr>
          <w:b/>
          <w:lang w:eastAsia="en-US"/>
        </w:rPr>
        <w:t xml:space="preserve">, </w:t>
      </w:r>
      <w:r>
        <w:rPr>
          <w:b/>
          <w:lang w:eastAsia="en-US"/>
        </w:rPr>
        <w:t>3</w:t>
      </w:r>
      <w:r w:rsidRPr="00695D33">
        <w:rPr>
          <w:b/>
          <w:lang w:eastAsia="en-US"/>
        </w:rPr>
        <w:t>8 centi)</w:t>
      </w:r>
      <w:r w:rsidR="0002744A" w:rsidRPr="00B06C6F">
        <w:rPr>
          <w:lang w:eastAsia="en-US"/>
        </w:rPr>
        <w:t>.</w:t>
      </w:r>
    </w:p>
    <w:p w14:paraId="275F572B" w14:textId="22DB489C" w:rsidR="0002744A" w:rsidRPr="00B06C6F" w:rsidRDefault="0002744A" w:rsidP="00D80466">
      <w:pPr>
        <w:numPr>
          <w:ilvl w:val="1"/>
          <w:numId w:val="1"/>
        </w:numPr>
        <w:tabs>
          <w:tab w:val="clear" w:pos="1428"/>
        </w:tabs>
        <w:ind w:left="0" w:firstLine="709"/>
        <w:jc w:val="both"/>
        <w:rPr>
          <w:lang w:eastAsia="en-US"/>
        </w:rPr>
      </w:pPr>
      <w:r w:rsidRPr="00B06C6F">
        <w:rPr>
          <w:lang w:eastAsia="en-US"/>
        </w:rPr>
        <w:t xml:space="preserve"> </w:t>
      </w:r>
      <w:r w:rsidR="00BF5899" w:rsidRPr="00BF5899">
        <w:rPr>
          <w:lang w:eastAsia="en-US"/>
        </w:rPr>
        <w:t xml:space="preserve">Samaksa par Apmācībām tiek veikta pamatojoties uz abu Pušu parakstītu pakalpojuma pieņemšanas-nodošanas aktu un Izpildītāja iesniegto rēķinu. Pieņemšanas-nodošanas aktu ir tiesīgas parakstīt Līguma </w:t>
      </w:r>
      <w:r w:rsidR="00DB26CE">
        <w:rPr>
          <w:lang w:eastAsia="en-US"/>
        </w:rPr>
        <w:t>7</w:t>
      </w:r>
      <w:r w:rsidR="00BF5899" w:rsidRPr="00BF5899">
        <w:rPr>
          <w:lang w:eastAsia="en-US"/>
        </w:rPr>
        <w:t>. nodaļā norādītās Pušu kontaktpersonas vai to pienākumu izpildītāji</w:t>
      </w:r>
      <w:r w:rsidRPr="00B06C6F">
        <w:rPr>
          <w:lang w:eastAsia="en-US"/>
        </w:rPr>
        <w:t>.</w:t>
      </w:r>
    </w:p>
    <w:p w14:paraId="3481245C" w14:textId="51998299" w:rsidR="0002744A" w:rsidRDefault="00BF5899" w:rsidP="00D80466">
      <w:pPr>
        <w:pStyle w:val="Sarakstarindkopa"/>
        <w:numPr>
          <w:ilvl w:val="1"/>
          <w:numId w:val="1"/>
        </w:numPr>
        <w:tabs>
          <w:tab w:val="clear" w:pos="1428"/>
        </w:tabs>
        <w:ind w:left="0" w:firstLine="709"/>
        <w:jc w:val="both"/>
        <w:rPr>
          <w:lang w:val="x-none" w:eastAsia="x-none"/>
        </w:rPr>
      </w:pPr>
      <w:r w:rsidRPr="00BF5899">
        <w:rPr>
          <w:lang w:eastAsia="x-none"/>
        </w:rPr>
        <w:t xml:space="preserve">Samaksa tiek veikta par katru apmācīto Pasūtītāja darbinieku grupu atsevišķi, par to sastādot atsevišķus pakalpojuma </w:t>
      </w:r>
      <w:bookmarkStart w:id="2" w:name="_Hlk140074372"/>
      <w:r w:rsidRPr="00BF5899">
        <w:rPr>
          <w:lang w:eastAsia="x-none"/>
        </w:rPr>
        <w:t>pieņemšanas-nodošanas aktus</w:t>
      </w:r>
      <w:bookmarkEnd w:id="2"/>
      <w:r w:rsidR="0002744A" w:rsidRPr="00CA1074">
        <w:rPr>
          <w:lang w:val="x-none" w:eastAsia="x-none"/>
        </w:rPr>
        <w:t>.</w:t>
      </w:r>
    </w:p>
    <w:p w14:paraId="0934046C" w14:textId="14BF04A9" w:rsidR="00CC67A2" w:rsidRDefault="00CC67A2" w:rsidP="00D80466">
      <w:pPr>
        <w:pStyle w:val="Sarakstarindkopa"/>
        <w:numPr>
          <w:ilvl w:val="1"/>
          <w:numId w:val="1"/>
        </w:numPr>
        <w:tabs>
          <w:tab w:val="clear" w:pos="1428"/>
        </w:tabs>
        <w:ind w:left="0" w:firstLine="709"/>
        <w:jc w:val="both"/>
        <w:rPr>
          <w:lang w:val="x-none" w:eastAsia="x-none"/>
        </w:rPr>
      </w:pPr>
      <w:r w:rsidRPr="00CC67A2">
        <w:rPr>
          <w:lang w:eastAsia="x-none"/>
        </w:rPr>
        <w:t xml:space="preserve">Pasūtītājs veic apmaksu par </w:t>
      </w:r>
      <w:r w:rsidR="00CC4C03">
        <w:rPr>
          <w:lang w:eastAsia="x-none"/>
        </w:rPr>
        <w:t>Apmācībām</w:t>
      </w:r>
      <w:r w:rsidRPr="00CC67A2">
        <w:rPr>
          <w:lang w:eastAsia="x-none"/>
        </w:rPr>
        <w:t xml:space="preserve"> 14 (četrpadsmit) dienu laikā no dienas, kad Izpildītājs iesniedz pilnīgi aizpildītu pieņemšanas-nodošanas aktus un rēķinu</w:t>
      </w:r>
      <w:r>
        <w:rPr>
          <w:lang w:eastAsia="x-none"/>
        </w:rPr>
        <w:t>.</w:t>
      </w:r>
    </w:p>
    <w:p w14:paraId="527CB334" w14:textId="49A0031D" w:rsidR="0002744A" w:rsidRPr="001266F3" w:rsidRDefault="007A17D5" w:rsidP="00D80466">
      <w:pPr>
        <w:pStyle w:val="Sarakstarindkopa"/>
        <w:numPr>
          <w:ilvl w:val="1"/>
          <w:numId w:val="1"/>
        </w:numPr>
        <w:tabs>
          <w:tab w:val="clear" w:pos="1428"/>
        </w:tabs>
        <w:ind w:left="0" w:firstLine="709"/>
        <w:jc w:val="both"/>
        <w:rPr>
          <w:lang w:val="x-none" w:eastAsia="x-none"/>
        </w:rPr>
      </w:pPr>
      <w:r w:rsidRPr="001266F3">
        <w:lastRenderedPageBreak/>
        <w:t xml:space="preserve">Izpildītājs pakalpojuma uzskaites saraksta </w:t>
      </w:r>
      <w:r w:rsidR="001266F3" w:rsidRPr="001266F3">
        <w:t xml:space="preserve">un </w:t>
      </w:r>
      <w:r w:rsidRPr="001266F3">
        <w:t xml:space="preserve">rēķina iesniegšanai izmanto Rīgas </w:t>
      </w:r>
      <w:r w:rsidR="005423F1">
        <w:t>valsts</w:t>
      </w:r>
      <w:r w:rsidRPr="001266F3">
        <w:t xml:space="preserve">pilsētas pašvaldības portālu www.eriga.lv (turpmāk – </w:t>
      </w:r>
      <w:r w:rsidRPr="001266F3">
        <w:rPr>
          <w:b/>
        </w:rPr>
        <w:t>elektroniskais rēķins</w:t>
      </w:r>
      <w:r w:rsidRPr="001266F3">
        <w:t>), norādot:</w:t>
      </w:r>
    </w:p>
    <w:p w14:paraId="7FED539D" w14:textId="5D3BF959" w:rsidR="007A17D5" w:rsidRPr="00533C5F" w:rsidRDefault="007A17D5" w:rsidP="00786446">
      <w:pPr>
        <w:tabs>
          <w:tab w:val="left" w:pos="0"/>
          <w:tab w:val="left" w:pos="426"/>
        </w:tabs>
        <w:ind w:firstLine="709"/>
        <w:jc w:val="both"/>
        <w:rPr>
          <w:b/>
        </w:rPr>
      </w:pPr>
      <w:r w:rsidRPr="00533C5F">
        <w:rPr>
          <w:b/>
        </w:rPr>
        <w:t xml:space="preserve">Saņēmējs: Rīgas </w:t>
      </w:r>
      <w:r w:rsidR="00A05918">
        <w:rPr>
          <w:b/>
        </w:rPr>
        <w:t>valsts</w:t>
      </w:r>
      <w:r w:rsidRPr="00533C5F">
        <w:rPr>
          <w:b/>
        </w:rPr>
        <w:t>pilsētas pašvaldība;</w:t>
      </w:r>
    </w:p>
    <w:p w14:paraId="4EADA16D" w14:textId="77777777" w:rsidR="007A17D5" w:rsidRPr="00533C5F" w:rsidRDefault="007A17D5" w:rsidP="00D80466">
      <w:pPr>
        <w:tabs>
          <w:tab w:val="left" w:pos="0"/>
          <w:tab w:val="left" w:pos="426"/>
        </w:tabs>
        <w:ind w:firstLine="709"/>
        <w:jc w:val="both"/>
        <w:rPr>
          <w:b/>
        </w:rPr>
      </w:pPr>
      <w:r w:rsidRPr="00533C5F">
        <w:rPr>
          <w:b/>
        </w:rPr>
        <w:t>Adrese: Rātslaukums 1, Rīga, LV-1050;</w:t>
      </w:r>
    </w:p>
    <w:p w14:paraId="7616A1F2" w14:textId="1A42F000" w:rsidR="007A17D5" w:rsidRPr="00533C5F" w:rsidRDefault="007A17D5" w:rsidP="00D80466">
      <w:pPr>
        <w:tabs>
          <w:tab w:val="left" w:pos="0"/>
          <w:tab w:val="left" w:pos="426"/>
        </w:tabs>
        <w:ind w:firstLine="709"/>
        <w:jc w:val="both"/>
        <w:rPr>
          <w:b/>
        </w:rPr>
      </w:pPr>
      <w:r w:rsidRPr="00533C5F">
        <w:rPr>
          <w:b/>
        </w:rPr>
        <w:t>Reģistrācijas Nr.:</w:t>
      </w:r>
      <w:r w:rsidR="00FA48DC">
        <w:rPr>
          <w:b/>
        </w:rPr>
        <w:t xml:space="preserve"> </w:t>
      </w:r>
      <w:r w:rsidRPr="00533C5F">
        <w:rPr>
          <w:b/>
        </w:rPr>
        <w:t>90011524360;</w:t>
      </w:r>
    </w:p>
    <w:p w14:paraId="5D4FA877" w14:textId="5DE0F5CF" w:rsidR="007A17D5" w:rsidRPr="00533C5F" w:rsidRDefault="007A17D5" w:rsidP="00D80466">
      <w:pPr>
        <w:tabs>
          <w:tab w:val="left" w:pos="0"/>
          <w:tab w:val="left" w:pos="426"/>
        </w:tabs>
        <w:ind w:firstLine="709"/>
        <w:jc w:val="both"/>
        <w:rPr>
          <w:b/>
        </w:rPr>
      </w:pPr>
      <w:r w:rsidRPr="00533C5F">
        <w:rPr>
          <w:b/>
        </w:rPr>
        <w:t xml:space="preserve">PVN </w:t>
      </w:r>
      <w:proofErr w:type="spellStart"/>
      <w:r w:rsidRPr="00533C5F">
        <w:rPr>
          <w:b/>
        </w:rPr>
        <w:t>reģ</w:t>
      </w:r>
      <w:proofErr w:type="spellEnd"/>
      <w:r w:rsidRPr="00533C5F">
        <w:rPr>
          <w:b/>
        </w:rPr>
        <w:t>.</w:t>
      </w:r>
      <w:r w:rsidR="00FA48DC">
        <w:rPr>
          <w:b/>
        </w:rPr>
        <w:t xml:space="preserve"> </w:t>
      </w:r>
      <w:r w:rsidRPr="00533C5F">
        <w:rPr>
          <w:b/>
        </w:rPr>
        <w:t>Nr.: LV90011524360;</w:t>
      </w:r>
    </w:p>
    <w:p w14:paraId="53FEB844" w14:textId="77777777" w:rsidR="007A17D5" w:rsidRPr="00533C5F" w:rsidRDefault="007A17D5" w:rsidP="00D80466">
      <w:pPr>
        <w:tabs>
          <w:tab w:val="left" w:pos="0"/>
          <w:tab w:val="left" w:pos="426"/>
        </w:tabs>
        <w:ind w:firstLine="709"/>
        <w:jc w:val="both"/>
        <w:rPr>
          <w:b/>
        </w:rPr>
      </w:pPr>
      <w:r w:rsidRPr="00533C5F">
        <w:rPr>
          <w:b/>
        </w:rPr>
        <w:t xml:space="preserve">Banka: </w:t>
      </w:r>
      <w:proofErr w:type="spellStart"/>
      <w:r w:rsidRPr="00533C5F">
        <w:rPr>
          <w:b/>
        </w:rPr>
        <w:t>Luminor</w:t>
      </w:r>
      <w:proofErr w:type="spellEnd"/>
      <w:r w:rsidRPr="00533C5F">
        <w:rPr>
          <w:b/>
        </w:rPr>
        <w:t xml:space="preserve"> </w:t>
      </w:r>
      <w:proofErr w:type="spellStart"/>
      <w:r w:rsidRPr="00533C5F">
        <w:rPr>
          <w:b/>
        </w:rPr>
        <w:t>Bank</w:t>
      </w:r>
      <w:proofErr w:type="spellEnd"/>
      <w:r w:rsidRPr="00533C5F">
        <w:rPr>
          <w:b/>
        </w:rPr>
        <w:t xml:space="preserve"> AS Latvijas filiāle;</w:t>
      </w:r>
    </w:p>
    <w:p w14:paraId="6DEFFD24" w14:textId="77777777" w:rsidR="007A17D5" w:rsidRPr="00533C5F" w:rsidRDefault="007A17D5" w:rsidP="00D80466">
      <w:pPr>
        <w:tabs>
          <w:tab w:val="left" w:pos="0"/>
          <w:tab w:val="left" w:pos="426"/>
        </w:tabs>
        <w:ind w:firstLine="709"/>
        <w:jc w:val="both"/>
        <w:rPr>
          <w:b/>
        </w:rPr>
      </w:pPr>
      <w:r w:rsidRPr="00533C5F">
        <w:rPr>
          <w:b/>
        </w:rPr>
        <w:t xml:space="preserve">SWIFT kods: </w:t>
      </w:r>
      <w:r w:rsidRPr="001A79DB">
        <w:rPr>
          <w:b/>
          <w:bCs/>
          <w:lang w:val="en-AU"/>
        </w:rPr>
        <w:t>RIKOLV2X</w:t>
      </w:r>
      <w:r w:rsidRPr="00533C5F">
        <w:rPr>
          <w:b/>
        </w:rPr>
        <w:t>;</w:t>
      </w:r>
    </w:p>
    <w:p w14:paraId="2ACF3242" w14:textId="77777777" w:rsidR="007A17D5" w:rsidRPr="00533C5F" w:rsidRDefault="007A17D5" w:rsidP="00D80466">
      <w:pPr>
        <w:tabs>
          <w:tab w:val="left" w:pos="0"/>
          <w:tab w:val="left" w:pos="426"/>
        </w:tabs>
        <w:ind w:firstLine="709"/>
        <w:jc w:val="both"/>
        <w:rPr>
          <w:b/>
        </w:rPr>
      </w:pPr>
      <w:r w:rsidRPr="00533C5F">
        <w:rPr>
          <w:b/>
        </w:rPr>
        <w:t xml:space="preserve">Konts: </w:t>
      </w:r>
      <w:r w:rsidRPr="001A79DB">
        <w:rPr>
          <w:b/>
          <w:bCs/>
          <w:lang w:val="en-AU"/>
        </w:rPr>
        <w:t>LV41RIKO0021800014010</w:t>
      </w:r>
      <w:r w:rsidRPr="00533C5F">
        <w:rPr>
          <w:b/>
        </w:rPr>
        <w:t>;</w:t>
      </w:r>
    </w:p>
    <w:p w14:paraId="69C7E245" w14:textId="77777777" w:rsidR="007A17D5" w:rsidRPr="00533C5F" w:rsidRDefault="007A17D5" w:rsidP="00D80466">
      <w:pPr>
        <w:tabs>
          <w:tab w:val="left" w:pos="0"/>
          <w:tab w:val="left" w:pos="426"/>
        </w:tabs>
        <w:ind w:firstLine="709"/>
        <w:jc w:val="both"/>
        <w:rPr>
          <w:b/>
        </w:rPr>
      </w:pPr>
      <w:r w:rsidRPr="00533C5F">
        <w:rPr>
          <w:b/>
        </w:rPr>
        <w:t>RD iestāde: Rīgas pašvaldības policija;</w:t>
      </w:r>
    </w:p>
    <w:p w14:paraId="3440582B" w14:textId="77777777" w:rsidR="007A17D5" w:rsidRPr="00533C5F" w:rsidRDefault="007A17D5" w:rsidP="00D80466">
      <w:pPr>
        <w:tabs>
          <w:tab w:val="left" w:pos="0"/>
          <w:tab w:val="left" w:pos="426"/>
        </w:tabs>
        <w:ind w:firstLine="709"/>
        <w:jc w:val="both"/>
        <w:rPr>
          <w:b/>
        </w:rPr>
      </w:pPr>
      <w:r w:rsidRPr="00533C5F">
        <w:rPr>
          <w:b/>
        </w:rPr>
        <w:t xml:space="preserve">RD iestādes adrese: Lomonosova iela 12A, Rīga, LV-1019; </w:t>
      </w:r>
    </w:p>
    <w:p w14:paraId="5704A838" w14:textId="77777777" w:rsidR="00890A63" w:rsidRDefault="007A17D5" w:rsidP="00890A63">
      <w:pPr>
        <w:tabs>
          <w:tab w:val="left" w:pos="0"/>
          <w:tab w:val="left" w:pos="426"/>
        </w:tabs>
        <w:ind w:firstLine="709"/>
        <w:jc w:val="both"/>
        <w:rPr>
          <w:b/>
        </w:rPr>
      </w:pPr>
      <w:r w:rsidRPr="00533C5F">
        <w:rPr>
          <w:b/>
        </w:rPr>
        <w:t>RD iestādes kods: 219.</w:t>
      </w:r>
    </w:p>
    <w:p w14:paraId="4EC09BF1" w14:textId="24B457C4" w:rsidR="00890A63" w:rsidRPr="0075431C" w:rsidRDefault="00890A63" w:rsidP="00890A63">
      <w:pPr>
        <w:pStyle w:val="Sarakstarindkopa"/>
        <w:numPr>
          <w:ilvl w:val="1"/>
          <w:numId w:val="1"/>
        </w:numPr>
        <w:tabs>
          <w:tab w:val="clear" w:pos="1428"/>
        </w:tabs>
        <w:ind w:left="0" w:firstLine="720"/>
        <w:jc w:val="both"/>
      </w:pPr>
      <w:r w:rsidRPr="0075431C">
        <w:t>Elektroniskos rēķinus apmaksai Izpildītājs iesniedz Pasūtītājam, izvēloties vienu no šādiem rēķina piegādes kanāliem:</w:t>
      </w:r>
    </w:p>
    <w:p w14:paraId="59E2B6F2" w14:textId="77777777" w:rsidR="00890A63" w:rsidRDefault="00890A63" w:rsidP="00890A63">
      <w:pPr>
        <w:pStyle w:val="Sarakstarindkopa"/>
        <w:numPr>
          <w:ilvl w:val="2"/>
          <w:numId w:val="1"/>
        </w:numPr>
        <w:ind w:firstLine="0"/>
        <w:jc w:val="both"/>
      </w:pPr>
      <w:r w:rsidRPr="0075431C">
        <w:t>izveido programmatūru datu apmaiņai starp Izpildītāja norēķinu sistēmu un pašvaldības vienoto informācijas sistēmu (WEB API);</w:t>
      </w:r>
    </w:p>
    <w:p w14:paraId="0F0310F1" w14:textId="77777777" w:rsidR="00890A63" w:rsidRDefault="00890A63" w:rsidP="00890A63">
      <w:pPr>
        <w:pStyle w:val="Sarakstarindkopa"/>
        <w:numPr>
          <w:ilvl w:val="2"/>
          <w:numId w:val="1"/>
        </w:numPr>
        <w:ind w:firstLine="0"/>
        <w:jc w:val="both"/>
      </w:pPr>
      <w:r w:rsidRPr="0075431C">
        <w:t>augšupielādē rēķinu failus portālā www.eriga.lv, atbilstoši portālā www.eriga.lv, sadaļā „Rēķinu iesniegšana” norādītajai informācijai par failu augšupielādi XML formātā;</w:t>
      </w:r>
    </w:p>
    <w:p w14:paraId="19FF7120" w14:textId="77777777" w:rsidR="00325D1D" w:rsidRDefault="00890A63" w:rsidP="00325D1D">
      <w:pPr>
        <w:pStyle w:val="Sarakstarindkopa"/>
        <w:numPr>
          <w:ilvl w:val="2"/>
          <w:numId w:val="1"/>
        </w:numPr>
        <w:ind w:firstLine="0"/>
        <w:jc w:val="both"/>
      </w:pPr>
      <w:r w:rsidRPr="0075431C">
        <w:t xml:space="preserve">izmanto manuālu rēķina informācijas ievades </w:t>
      </w:r>
      <w:proofErr w:type="spellStart"/>
      <w:r w:rsidRPr="0075431C">
        <w:t>Web</w:t>
      </w:r>
      <w:proofErr w:type="spellEnd"/>
      <w:r w:rsidRPr="0075431C">
        <w:t xml:space="preserve"> formu  portālā http://www.eriga.lv, sadaļā „Rēķinu iesniegšana”.</w:t>
      </w:r>
    </w:p>
    <w:p w14:paraId="5F61FDD5" w14:textId="77777777" w:rsidR="00325D1D" w:rsidRDefault="0002744A" w:rsidP="00325D1D">
      <w:pPr>
        <w:pStyle w:val="Sarakstarindkopa"/>
        <w:numPr>
          <w:ilvl w:val="1"/>
          <w:numId w:val="1"/>
        </w:numPr>
        <w:tabs>
          <w:tab w:val="clear" w:pos="1428"/>
          <w:tab w:val="num" w:pos="720"/>
        </w:tabs>
        <w:ind w:left="0" w:firstLine="720"/>
        <w:jc w:val="both"/>
      </w:pPr>
      <w:r w:rsidRPr="00325D1D">
        <w:t>Līgumā noteiktā kārtībā iesniegts rēķins nodrošina Pusēm rēķina izcelsmes autentiskumu un satura integritāti</w:t>
      </w:r>
      <w:r w:rsidR="00167423" w:rsidRPr="00325D1D">
        <w:t>.</w:t>
      </w:r>
    </w:p>
    <w:p w14:paraId="24045469" w14:textId="77777777" w:rsidR="00325D1D" w:rsidRDefault="0002744A" w:rsidP="00325D1D">
      <w:pPr>
        <w:pStyle w:val="Sarakstarindkopa"/>
        <w:numPr>
          <w:ilvl w:val="1"/>
          <w:numId w:val="1"/>
        </w:numPr>
        <w:tabs>
          <w:tab w:val="clear" w:pos="1428"/>
          <w:tab w:val="num" w:pos="720"/>
        </w:tabs>
        <w:ind w:left="0" w:firstLine="720"/>
        <w:jc w:val="both"/>
      </w:pPr>
      <w:r w:rsidRPr="00325D1D">
        <w:t>Puses vienojas, ka rēķina apmaksas termiņu skaita no dienas, kad Izpildītājs, atbilstoši pašvaldības portālā www.eriga.lv, sadaļā „Rēķinu iesniegšana” norādītajai informācijai par rēķina formātu, ir iesniedzis Pasūtīt</w:t>
      </w:r>
      <w:r w:rsidR="00FB1F07" w:rsidRPr="00325D1D">
        <w:t>ā</w:t>
      </w:r>
      <w:r w:rsidRPr="00325D1D">
        <w:t>jam rēķinu, ar nosacījumu, ka Izpildītājs ir iesniedzis pareizi, atbilstoši Līguma nosacījumiem, aizpildītu rēķinu un Pasūtītājs to ir pieņēmis apmaksai</w:t>
      </w:r>
      <w:r w:rsidR="00FB1F07" w:rsidRPr="00325D1D">
        <w:t>.</w:t>
      </w:r>
    </w:p>
    <w:p w14:paraId="616079DA" w14:textId="77777777" w:rsidR="00325D1D" w:rsidRDefault="0002744A" w:rsidP="00325D1D">
      <w:pPr>
        <w:pStyle w:val="Sarakstarindkopa"/>
        <w:numPr>
          <w:ilvl w:val="1"/>
          <w:numId w:val="1"/>
        </w:numPr>
        <w:tabs>
          <w:tab w:val="clear" w:pos="1428"/>
          <w:tab w:val="num" w:pos="720"/>
        </w:tabs>
        <w:ind w:left="0" w:firstLine="720"/>
        <w:jc w:val="both"/>
      </w:pPr>
      <w:r w:rsidRPr="00325D1D">
        <w:t>Izpildītājam ir pienākums pašvaldības portālā www.eriga.lv sekot līdzi iesniegtā rēķina apstrādes statusam.</w:t>
      </w:r>
    </w:p>
    <w:p w14:paraId="2640572E" w14:textId="77777777" w:rsidR="00325D1D" w:rsidRDefault="0002744A" w:rsidP="00325D1D">
      <w:pPr>
        <w:pStyle w:val="Sarakstarindkopa"/>
        <w:numPr>
          <w:ilvl w:val="1"/>
          <w:numId w:val="1"/>
        </w:numPr>
        <w:tabs>
          <w:tab w:val="clear" w:pos="1428"/>
          <w:tab w:val="num" w:pos="720"/>
        </w:tabs>
        <w:ind w:left="0" w:firstLine="720"/>
        <w:jc w:val="both"/>
      </w:pPr>
      <w:r w:rsidRPr="00325D1D">
        <w:t>Ja Izpildītājs ir iesniedzis nepareizi aizpildītu un/vai Līguma nosacījumiem neatbilstošu rēķinu, Pasūtītājs šādu rēķinu apmaksai nepieņem un neakceptē. Izpildītājam ir pienākums iesniegt atkārtoti pareizi un Līguma nosacījumiem atbilstoši aizpildītu rēķinu. Šādā situācijā, rēķina apmaksas termiņu skaita no dienas, kad Izpildītājs ir iesniedzis atkārtoto elektronisko rēķinu.</w:t>
      </w:r>
    </w:p>
    <w:p w14:paraId="51FEB600" w14:textId="4263FE38" w:rsidR="0002744A" w:rsidRPr="00B06C6F" w:rsidRDefault="0002744A" w:rsidP="00325D1D">
      <w:pPr>
        <w:pStyle w:val="Sarakstarindkopa"/>
        <w:numPr>
          <w:ilvl w:val="1"/>
          <w:numId w:val="1"/>
        </w:numPr>
        <w:tabs>
          <w:tab w:val="clear" w:pos="1428"/>
          <w:tab w:val="num" w:pos="720"/>
        </w:tabs>
        <w:ind w:left="0" w:firstLine="720"/>
        <w:jc w:val="both"/>
      </w:pPr>
      <w:r w:rsidRPr="006C7488">
        <w:t xml:space="preserve">Pasūtītājam jebkurā brīdī ir tiesības vienpusēji atkāpties no Līguma, ja tas konstatē, ka </w:t>
      </w:r>
      <w:r w:rsidR="00CC4C03">
        <w:t>Apmācības</w:t>
      </w:r>
      <w:r w:rsidRPr="006C7488">
        <w:t xml:space="preserve"> netiek veikt</w:t>
      </w:r>
      <w:r w:rsidR="00CC4C03">
        <w:t>as</w:t>
      </w:r>
      <w:r w:rsidRPr="006C7488">
        <w:t xml:space="preserve"> atbilstoši Līguma un tā pielikum</w:t>
      </w:r>
      <w:r w:rsidR="00CC4C03">
        <w:t>a</w:t>
      </w:r>
      <w:r w:rsidRPr="006C7488">
        <w:t xml:space="preserve"> noteikumiem</w:t>
      </w:r>
      <w:r w:rsidRPr="00B06C6F">
        <w:rPr>
          <w:lang w:eastAsia="en-US"/>
        </w:rPr>
        <w:t>.</w:t>
      </w:r>
    </w:p>
    <w:p w14:paraId="1173C1BC" w14:textId="1030C264" w:rsidR="0002744A" w:rsidRPr="00A57661" w:rsidRDefault="00BF5899" w:rsidP="009A44AF">
      <w:pPr>
        <w:numPr>
          <w:ilvl w:val="0"/>
          <w:numId w:val="1"/>
        </w:numPr>
        <w:tabs>
          <w:tab w:val="num" w:pos="435"/>
        </w:tabs>
        <w:spacing w:before="240"/>
        <w:ind w:firstLine="284"/>
        <w:jc w:val="center"/>
        <w:rPr>
          <w:b/>
          <w:lang w:eastAsia="en-US"/>
        </w:rPr>
      </w:pPr>
      <w:r w:rsidRPr="00A57661">
        <w:rPr>
          <w:b/>
          <w:lang w:eastAsia="en-US"/>
        </w:rPr>
        <w:t>Pušu tiesības un pienākumi</w:t>
      </w:r>
    </w:p>
    <w:p w14:paraId="458CBFA5" w14:textId="6DE8D203" w:rsidR="004C7019" w:rsidRPr="00A57661" w:rsidRDefault="00BF5899" w:rsidP="00D80466">
      <w:pPr>
        <w:numPr>
          <w:ilvl w:val="1"/>
          <w:numId w:val="1"/>
        </w:numPr>
        <w:tabs>
          <w:tab w:val="clear" w:pos="1428"/>
        </w:tabs>
        <w:ind w:left="0" w:firstLine="709"/>
        <w:jc w:val="both"/>
        <w:rPr>
          <w:lang w:eastAsia="en-US"/>
        </w:rPr>
      </w:pPr>
      <w:r w:rsidRPr="00A57661">
        <w:rPr>
          <w:lang w:eastAsia="en-US"/>
        </w:rPr>
        <w:t>Pasūtītājam ir tiesības saņemt kvalitatīvi sniegtas Apmācības</w:t>
      </w:r>
      <w:r w:rsidR="00A44A37" w:rsidRPr="00A57661">
        <w:rPr>
          <w:lang w:eastAsia="en-US"/>
        </w:rPr>
        <w:t xml:space="preserve">. </w:t>
      </w:r>
    </w:p>
    <w:p w14:paraId="31C7F1C0" w14:textId="2D1FFB97" w:rsidR="0002744A" w:rsidRDefault="00BF5899" w:rsidP="00D80466">
      <w:pPr>
        <w:numPr>
          <w:ilvl w:val="1"/>
          <w:numId w:val="1"/>
        </w:numPr>
        <w:tabs>
          <w:tab w:val="clear" w:pos="1428"/>
        </w:tabs>
        <w:ind w:left="0" w:firstLine="709"/>
        <w:jc w:val="both"/>
        <w:rPr>
          <w:lang w:eastAsia="en-US"/>
        </w:rPr>
      </w:pPr>
      <w:r w:rsidRPr="00BF5899">
        <w:rPr>
          <w:lang w:eastAsia="en-US"/>
        </w:rPr>
        <w:t>Pasūtītājs ir tiesīgs izvirzīt pretenzijas par Apmācību kvalitāti</w:t>
      </w:r>
      <w:r w:rsidR="00302F75">
        <w:rPr>
          <w:lang w:eastAsia="en-US"/>
        </w:rPr>
        <w:t>.</w:t>
      </w:r>
    </w:p>
    <w:p w14:paraId="3F038DF9" w14:textId="5B3DA7F3" w:rsidR="00BF5899" w:rsidRDefault="00BF5899" w:rsidP="00D80466">
      <w:pPr>
        <w:numPr>
          <w:ilvl w:val="1"/>
          <w:numId w:val="1"/>
        </w:numPr>
        <w:tabs>
          <w:tab w:val="clear" w:pos="1428"/>
        </w:tabs>
        <w:ind w:left="0" w:firstLine="709"/>
        <w:jc w:val="both"/>
        <w:rPr>
          <w:lang w:eastAsia="en-US"/>
        </w:rPr>
      </w:pPr>
      <w:r w:rsidRPr="00BF5899">
        <w:rPr>
          <w:lang w:eastAsia="en-US"/>
        </w:rPr>
        <w:t>Pasūtītāja pienākums ir pieņemt Līgumam atbilstošas Apmācības un tās apmaksāt</w:t>
      </w:r>
      <w:r>
        <w:rPr>
          <w:lang w:eastAsia="en-US"/>
        </w:rPr>
        <w:t>.</w:t>
      </w:r>
    </w:p>
    <w:p w14:paraId="6760E992" w14:textId="3D39D0DE" w:rsidR="00BF5899" w:rsidRDefault="00BF5899" w:rsidP="00D80466">
      <w:pPr>
        <w:numPr>
          <w:ilvl w:val="1"/>
          <w:numId w:val="1"/>
        </w:numPr>
        <w:tabs>
          <w:tab w:val="clear" w:pos="1428"/>
        </w:tabs>
        <w:ind w:left="0" w:firstLine="709"/>
        <w:jc w:val="both"/>
        <w:rPr>
          <w:lang w:eastAsia="en-US"/>
        </w:rPr>
      </w:pPr>
      <w:r w:rsidRPr="00BF5899">
        <w:rPr>
          <w:lang w:eastAsia="en-US"/>
        </w:rPr>
        <w:t>Izpildītājam ir pienākums Pasūtītāja darbiniekiem izsniegt sertifikātus par sekmīgu Apmācību pabeigšanu. Darbiniekiem, kuri Apmācību nav sekmīgi pabeiguši, sertifikātu neizsniedz</w:t>
      </w:r>
      <w:r>
        <w:rPr>
          <w:lang w:eastAsia="en-US"/>
        </w:rPr>
        <w:t>.</w:t>
      </w:r>
    </w:p>
    <w:p w14:paraId="6E0E966F" w14:textId="5A80F467" w:rsidR="00BF5899" w:rsidRPr="006413F2" w:rsidRDefault="00BF5899" w:rsidP="00D80466">
      <w:pPr>
        <w:numPr>
          <w:ilvl w:val="1"/>
          <w:numId w:val="1"/>
        </w:numPr>
        <w:tabs>
          <w:tab w:val="clear" w:pos="1428"/>
        </w:tabs>
        <w:ind w:left="0" w:firstLine="709"/>
        <w:jc w:val="both"/>
        <w:rPr>
          <w:lang w:eastAsia="en-US"/>
        </w:rPr>
      </w:pPr>
      <w:r w:rsidRPr="00BF5899">
        <w:rPr>
          <w:lang w:eastAsia="en-US"/>
        </w:rPr>
        <w:lastRenderedPageBreak/>
        <w:t>Izpildītājam ir tiesības saņemt samaksu par kvalitatīvi izpildītām Apmācībām Līgumā noteiktajā termiņā</w:t>
      </w:r>
    </w:p>
    <w:p w14:paraId="0F21757F" w14:textId="77777777" w:rsidR="0002744A" w:rsidRPr="00B06C6F" w:rsidRDefault="0002744A" w:rsidP="009A44AF">
      <w:pPr>
        <w:numPr>
          <w:ilvl w:val="0"/>
          <w:numId w:val="1"/>
        </w:numPr>
        <w:tabs>
          <w:tab w:val="num" w:pos="435"/>
        </w:tabs>
        <w:spacing w:before="240"/>
        <w:ind w:firstLine="284"/>
        <w:jc w:val="center"/>
        <w:rPr>
          <w:b/>
          <w:lang w:eastAsia="en-US"/>
        </w:rPr>
      </w:pPr>
      <w:r w:rsidRPr="00B06C6F">
        <w:rPr>
          <w:b/>
          <w:lang w:eastAsia="en-US"/>
        </w:rPr>
        <w:t>Pušu atbildība un strīdu izskatīšanas kārtība</w:t>
      </w:r>
    </w:p>
    <w:p w14:paraId="11A53FC3" w14:textId="77777777" w:rsidR="0002744A" w:rsidRPr="00B06C6F" w:rsidRDefault="0002744A" w:rsidP="00D80466">
      <w:pPr>
        <w:numPr>
          <w:ilvl w:val="1"/>
          <w:numId w:val="1"/>
        </w:numPr>
        <w:tabs>
          <w:tab w:val="clear" w:pos="1428"/>
        </w:tabs>
        <w:ind w:left="0" w:firstLine="709"/>
        <w:jc w:val="both"/>
        <w:rPr>
          <w:lang w:eastAsia="en-US"/>
        </w:rPr>
      </w:pPr>
      <w:r w:rsidRPr="00B06C6F">
        <w:rPr>
          <w:lang w:eastAsia="en-US"/>
        </w:rPr>
        <w:t>Puses ir atbildīgas par savas darbības vai bezdarbības rezultātā otrai Pusei nodarītajiem zaudējumiem un atlīdzina tos pilnā apmērā.</w:t>
      </w:r>
    </w:p>
    <w:p w14:paraId="10016C8E" w14:textId="5CB81213" w:rsidR="0002744A" w:rsidRPr="00B06C6F" w:rsidRDefault="0002744A" w:rsidP="00D80466">
      <w:pPr>
        <w:numPr>
          <w:ilvl w:val="1"/>
          <w:numId w:val="1"/>
        </w:numPr>
        <w:tabs>
          <w:tab w:val="clear" w:pos="1428"/>
        </w:tabs>
        <w:ind w:left="0" w:firstLine="709"/>
        <w:jc w:val="both"/>
        <w:rPr>
          <w:lang w:eastAsia="en-US"/>
        </w:rPr>
      </w:pPr>
      <w:r w:rsidRPr="00B06C6F">
        <w:rPr>
          <w:lang w:eastAsia="en-US"/>
        </w:rPr>
        <w:t>Līguma 2.</w:t>
      </w:r>
      <w:r w:rsidR="00CC67A2">
        <w:rPr>
          <w:lang w:eastAsia="en-US"/>
        </w:rPr>
        <w:t>5</w:t>
      </w:r>
      <w:r w:rsidRPr="00B06C6F">
        <w:rPr>
          <w:lang w:eastAsia="en-US"/>
        </w:rPr>
        <w:t>.</w:t>
      </w:r>
      <w:r w:rsidR="008C42F9">
        <w:rPr>
          <w:lang w:eastAsia="en-US"/>
        </w:rPr>
        <w:t> </w:t>
      </w:r>
      <w:r w:rsidR="006413F2">
        <w:rPr>
          <w:lang w:eastAsia="en-US"/>
        </w:rPr>
        <w:t>apakš</w:t>
      </w:r>
      <w:r w:rsidRPr="00B06C6F">
        <w:rPr>
          <w:lang w:eastAsia="en-US"/>
        </w:rPr>
        <w:t>punktā noteiktā samaksas termiņa neievērošanas gadījumā, Izpildītājs ir tiesīgs prasīt no Pasūtītāja līgumsoda samaksu 1</w:t>
      </w:r>
      <w:r w:rsidRPr="00B06C6F">
        <w:rPr>
          <w:lang w:eastAsia="en-US"/>
        </w:rPr>
        <w:sym w:font="Symbol" w:char="F025"/>
      </w:r>
      <w:r w:rsidRPr="00B06C6F">
        <w:rPr>
          <w:lang w:eastAsia="en-US"/>
        </w:rPr>
        <w:t xml:space="preserve"> (viena procenta) apmērā no nesamaksātās summas par katru nokavējuma dienu, bet ne vairāk par 10% (desmit procent</w:t>
      </w:r>
      <w:r w:rsidR="008C42F9">
        <w:rPr>
          <w:lang w:eastAsia="en-US"/>
        </w:rPr>
        <w:t>iem</w:t>
      </w:r>
      <w:r w:rsidRPr="00B06C6F">
        <w:rPr>
          <w:lang w:eastAsia="en-US"/>
        </w:rPr>
        <w:t>) no nesamaksātās summas.</w:t>
      </w:r>
    </w:p>
    <w:p w14:paraId="21AE3B2F" w14:textId="77777777" w:rsidR="0002744A" w:rsidRPr="00B06C6F" w:rsidRDefault="0002744A" w:rsidP="00D80466">
      <w:pPr>
        <w:numPr>
          <w:ilvl w:val="1"/>
          <w:numId w:val="1"/>
        </w:numPr>
        <w:tabs>
          <w:tab w:val="clear" w:pos="1428"/>
        </w:tabs>
        <w:ind w:left="0" w:firstLine="709"/>
        <w:jc w:val="both"/>
        <w:rPr>
          <w:lang w:eastAsia="en-US"/>
        </w:rPr>
      </w:pPr>
      <w:r w:rsidRPr="00B06C6F">
        <w:rPr>
          <w:lang w:eastAsia="en-US"/>
        </w:rPr>
        <w:t>Līgumsoda samaksa neatbrīvo Puses no savu pienākumu izpildes.</w:t>
      </w:r>
    </w:p>
    <w:p w14:paraId="34214B5F" w14:textId="76BB594F" w:rsidR="0002744A" w:rsidRPr="00E20AC8" w:rsidRDefault="0002744A" w:rsidP="00D80466">
      <w:pPr>
        <w:numPr>
          <w:ilvl w:val="1"/>
          <w:numId w:val="1"/>
        </w:numPr>
        <w:tabs>
          <w:tab w:val="clear" w:pos="1428"/>
        </w:tabs>
        <w:ind w:left="0" w:firstLine="709"/>
        <w:jc w:val="both"/>
        <w:rPr>
          <w:szCs w:val="20"/>
          <w:lang w:eastAsia="en-US"/>
        </w:rPr>
      </w:pPr>
      <w:r w:rsidRPr="00B06C6F">
        <w:rPr>
          <w:szCs w:val="20"/>
          <w:lang w:eastAsia="en-US"/>
        </w:rPr>
        <w:t xml:space="preserve">Ja Līgums tiek izbeigts Izpildītāja vainas dēļ saskaņā ar </w:t>
      </w:r>
      <w:r w:rsidRPr="00E20AC8">
        <w:rPr>
          <w:szCs w:val="20"/>
          <w:lang w:eastAsia="en-US"/>
        </w:rPr>
        <w:t>Līguma 5.</w:t>
      </w:r>
      <w:r w:rsidR="00DF66BD">
        <w:rPr>
          <w:szCs w:val="20"/>
          <w:lang w:eastAsia="en-US"/>
        </w:rPr>
        <w:t>2</w:t>
      </w:r>
      <w:r w:rsidRPr="00E20AC8">
        <w:rPr>
          <w:szCs w:val="20"/>
          <w:lang w:eastAsia="en-US"/>
        </w:rPr>
        <w:t>.1. vai 5.</w:t>
      </w:r>
      <w:r w:rsidR="00DF66BD">
        <w:rPr>
          <w:szCs w:val="20"/>
          <w:lang w:eastAsia="en-US"/>
        </w:rPr>
        <w:t>2</w:t>
      </w:r>
      <w:r w:rsidRPr="00E20AC8">
        <w:rPr>
          <w:szCs w:val="20"/>
          <w:lang w:eastAsia="en-US"/>
        </w:rPr>
        <w:t>.2.</w:t>
      </w:r>
      <w:r w:rsidR="008C42F9">
        <w:rPr>
          <w:szCs w:val="20"/>
          <w:lang w:eastAsia="en-US"/>
        </w:rPr>
        <w:t> </w:t>
      </w:r>
      <w:r w:rsidRPr="00E20AC8">
        <w:rPr>
          <w:szCs w:val="20"/>
          <w:lang w:eastAsia="en-US"/>
        </w:rPr>
        <w:t>apakšpunktu, Pasūtītājs no Izpildītāja ir tiesīgs prasīt līgumsodu 10% (desmit procent</w:t>
      </w:r>
      <w:r w:rsidR="006413F2">
        <w:rPr>
          <w:szCs w:val="20"/>
          <w:lang w:eastAsia="en-US"/>
        </w:rPr>
        <w:t>u</w:t>
      </w:r>
      <w:r w:rsidRPr="00E20AC8">
        <w:rPr>
          <w:szCs w:val="20"/>
          <w:lang w:eastAsia="en-US"/>
        </w:rPr>
        <w:t>) apmērā no kopējās Līguma summas.</w:t>
      </w:r>
    </w:p>
    <w:p w14:paraId="7C55586B" w14:textId="77777777" w:rsidR="0002744A" w:rsidRPr="00B06C6F" w:rsidRDefault="0002744A" w:rsidP="00D80466">
      <w:pPr>
        <w:numPr>
          <w:ilvl w:val="1"/>
          <w:numId w:val="1"/>
        </w:numPr>
        <w:tabs>
          <w:tab w:val="clear" w:pos="1428"/>
        </w:tabs>
        <w:ind w:left="0" w:firstLine="709"/>
        <w:jc w:val="both"/>
        <w:rPr>
          <w:szCs w:val="20"/>
          <w:lang w:eastAsia="en-US"/>
        </w:rPr>
      </w:pPr>
      <w:r w:rsidRPr="00B06C6F">
        <w:rPr>
          <w:szCs w:val="20"/>
          <w:lang w:eastAsia="en-US"/>
        </w:rPr>
        <w:t>Puses nav atbildīgas par saistību neizpildi vai daļēju neizpildi, ja tā radusies iepriekš neparedzētu, vispārpieņemtu, nepārvaramas varas apstākļu dēļ, kurus Puses nevarēja ne paredzēt, ne novērst saprātīgiem līdzekļiem.</w:t>
      </w:r>
    </w:p>
    <w:p w14:paraId="712E0A10" w14:textId="3470E52A" w:rsidR="0002744A" w:rsidRPr="00B06C6F" w:rsidRDefault="0002744A" w:rsidP="00D80466">
      <w:pPr>
        <w:numPr>
          <w:ilvl w:val="1"/>
          <w:numId w:val="1"/>
        </w:numPr>
        <w:tabs>
          <w:tab w:val="clear" w:pos="1428"/>
        </w:tabs>
        <w:ind w:left="0" w:firstLine="709"/>
        <w:jc w:val="both"/>
        <w:rPr>
          <w:szCs w:val="20"/>
          <w:lang w:eastAsia="en-US"/>
        </w:rPr>
      </w:pPr>
      <w:r w:rsidRPr="00B06C6F">
        <w:rPr>
          <w:szCs w:val="20"/>
          <w:lang w:eastAsia="en-US"/>
        </w:rPr>
        <w:t xml:space="preserve">Visas domstarpības un strīdus, kas skar Līgumu, Puses </w:t>
      </w:r>
      <w:r w:rsidR="006413F2">
        <w:rPr>
          <w:szCs w:val="20"/>
          <w:lang w:eastAsia="en-US"/>
        </w:rPr>
        <w:t>risina</w:t>
      </w:r>
      <w:r w:rsidR="006413F2" w:rsidRPr="00B06C6F">
        <w:rPr>
          <w:szCs w:val="20"/>
          <w:lang w:eastAsia="en-US"/>
        </w:rPr>
        <w:t xml:space="preserve"> </w:t>
      </w:r>
      <w:r w:rsidRPr="00B06C6F">
        <w:rPr>
          <w:szCs w:val="20"/>
          <w:lang w:eastAsia="en-US"/>
        </w:rPr>
        <w:t xml:space="preserve">pārrunu ceļā. </w:t>
      </w:r>
    </w:p>
    <w:p w14:paraId="0E44F822" w14:textId="77777777" w:rsidR="0002744A" w:rsidRPr="00B06C6F" w:rsidRDefault="0002744A" w:rsidP="00D80466">
      <w:pPr>
        <w:numPr>
          <w:ilvl w:val="1"/>
          <w:numId w:val="1"/>
        </w:numPr>
        <w:tabs>
          <w:tab w:val="clear" w:pos="1428"/>
        </w:tabs>
        <w:ind w:left="0" w:firstLine="709"/>
        <w:jc w:val="both"/>
        <w:rPr>
          <w:szCs w:val="20"/>
          <w:lang w:eastAsia="en-US"/>
        </w:rPr>
      </w:pPr>
      <w:r w:rsidRPr="00B06C6F">
        <w:rPr>
          <w:szCs w:val="20"/>
          <w:lang w:eastAsia="en-US"/>
        </w:rPr>
        <w:t>Gadījumā, ja Puses nevar vienoties, strīdus jautājumu nodod izskatīšanai tiesā, saskaņā ar Latvijas Republikas normatīvajiem aktiem.</w:t>
      </w:r>
    </w:p>
    <w:p w14:paraId="06EFEE9F" w14:textId="77777777" w:rsidR="0002744A" w:rsidRPr="00B06C6F" w:rsidRDefault="0002744A" w:rsidP="00D80466">
      <w:pPr>
        <w:numPr>
          <w:ilvl w:val="1"/>
          <w:numId w:val="1"/>
        </w:numPr>
        <w:tabs>
          <w:tab w:val="clear" w:pos="1428"/>
        </w:tabs>
        <w:ind w:left="0" w:firstLine="709"/>
        <w:jc w:val="both"/>
        <w:rPr>
          <w:szCs w:val="20"/>
          <w:lang w:eastAsia="en-US"/>
        </w:rPr>
      </w:pPr>
      <w:r w:rsidRPr="00B06C6F">
        <w:rPr>
          <w:szCs w:val="20"/>
          <w:lang w:eastAsia="en-US"/>
        </w:rPr>
        <w:t>Pusei, kas vēlas strīdus jautājumu nodot izskatīšanai tiesā, vispirms otrai Pusei jāiesniedz rakstiska pretenzija.</w:t>
      </w:r>
    </w:p>
    <w:p w14:paraId="0A298296" w14:textId="77777777" w:rsidR="0002744A" w:rsidRPr="00B06C6F" w:rsidRDefault="0002744A" w:rsidP="009A44AF">
      <w:pPr>
        <w:numPr>
          <w:ilvl w:val="0"/>
          <w:numId w:val="1"/>
        </w:numPr>
        <w:tabs>
          <w:tab w:val="num" w:pos="435"/>
        </w:tabs>
        <w:spacing w:before="240"/>
        <w:ind w:firstLine="284"/>
        <w:jc w:val="center"/>
        <w:rPr>
          <w:b/>
          <w:lang w:eastAsia="en-US"/>
        </w:rPr>
      </w:pPr>
      <w:r w:rsidRPr="00B06C6F">
        <w:rPr>
          <w:b/>
          <w:lang w:eastAsia="en-US"/>
        </w:rPr>
        <w:t>Līguma darbības termiņš un tā izbeigšana</w:t>
      </w:r>
    </w:p>
    <w:p w14:paraId="658F2203" w14:textId="1F099577" w:rsidR="00E70016" w:rsidRDefault="00CC67A2" w:rsidP="00E70016">
      <w:pPr>
        <w:numPr>
          <w:ilvl w:val="1"/>
          <w:numId w:val="1"/>
        </w:numPr>
        <w:tabs>
          <w:tab w:val="clear" w:pos="1428"/>
        </w:tabs>
        <w:ind w:left="0" w:firstLine="709"/>
        <w:jc w:val="both"/>
        <w:rPr>
          <w:lang w:eastAsia="en-US"/>
        </w:rPr>
      </w:pPr>
      <w:r w:rsidRPr="00CC67A2">
        <w:rPr>
          <w:lang w:eastAsia="en-US"/>
        </w:rPr>
        <w:t>Līgums stājas spēkā ar tā abu Pušu parakstīšanas dienu un darbojas 1 (vienu) gadu</w:t>
      </w:r>
      <w:r w:rsidR="00DF66BD" w:rsidRPr="00DF66BD">
        <w:rPr>
          <w:lang w:eastAsia="en-US"/>
        </w:rPr>
        <w:t>.</w:t>
      </w:r>
    </w:p>
    <w:p w14:paraId="41D94E2E" w14:textId="77777777" w:rsidR="00E70016" w:rsidRDefault="0002744A" w:rsidP="00E70016">
      <w:pPr>
        <w:numPr>
          <w:ilvl w:val="1"/>
          <w:numId w:val="1"/>
        </w:numPr>
        <w:tabs>
          <w:tab w:val="clear" w:pos="1428"/>
        </w:tabs>
        <w:ind w:left="0" w:firstLine="709"/>
        <w:jc w:val="both"/>
        <w:rPr>
          <w:lang w:eastAsia="en-US"/>
        </w:rPr>
      </w:pPr>
      <w:r w:rsidRPr="000241F8">
        <w:rPr>
          <w:lang w:eastAsia="en-US"/>
        </w:rPr>
        <w:t>Pasūtītājs ar rakstisku paziņojumu ir tiesīgs Līgumu izbeigt nekavējoties šādos gadījumos:</w:t>
      </w:r>
    </w:p>
    <w:p w14:paraId="2ED56919" w14:textId="0992E482" w:rsidR="00E70016" w:rsidRDefault="0002744A" w:rsidP="00E70016">
      <w:pPr>
        <w:pStyle w:val="Sarakstarindkopa"/>
        <w:numPr>
          <w:ilvl w:val="2"/>
          <w:numId w:val="1"/>
        </w:numPr>
        <w:ind w:firstLine="0"/>
        <w:jc w:val="both"/>
        <w:rPr>
          <w:lang w:eastAsia="en-US"/>
        </w:rPr>
      </w:pPr>
      <w:r w:rsidRPr="00B06C6F">
        <w:rPr>
          <w:lang w:eastAsia="en-US"/>
        </w:rPr>
        <w:t xml:space="preserve">ja Pasūtītājs konstatējis, ka Izpildītājs vairakkārt </w:t>
      </w:r>
      <w:r w:rsidR="00510B36">
        <w:rPr>
          <w:lang w:eastAsia="en-US"/>
        </w:rPr>
        <w:t xml:space="preserve">nav sniedzis </w:t>
      </w:r>
      <w:r w:rsidR="00B62653" w:rsidRPr="00B62653">
        <w:rPr>
          <w:lang w:eastAsia="en-US"/>
        </w:rPr>
        <w:t>Apmācības</w:t>
      </w:r>
      <w:r w:rsidR="00510B36">
        <w:rPr>
          <w:lang w:eastAsia="en-US"/>
        </w:rPr>
        <w:t xml:space="preserve"> atbilstoši Līguma nosacījumiem</w:t>
      </w:r>
      <w:r w:rsidRPr="00B06C6F">
        <w:rPr>
          <w:lang w:eastAsia="en-US"/>
        </w:rPr>
        <w:t>;</w:t>
      </w:r>
    </w:p>
    <w:p w14:paraId="42D54F60" w14:textId="36662F60" w:rsidR="00E70016" w:rsidRDefault="0002744A" w:rsidP="00E70016">
      <w:pPr>
        <w:pStyle w:val="Sarakstarindkopa"/>
        <w:numPr>
          <w:ilvl w:val="2"/>
          <w:numId w:val="1"/>
        </w:numPr>
        <w:ind w:firstLine="0"/>
        <w:jc w:val="both"/>
        <w:rPr>
          <w:lang w:eastAsia="en-US"/>
        </w:rPr>
      </w:pPr>
      <w:r w:rsidRPr="00B06C6F">
        <w:rPr>
          <w:lang w:eastAsia="en-US"/>
        </w:rPr>
        <w:t xml:space="preserve">ja Izpildītājs vēlas </w:t>
      </w:r>
      <w:r w:rsidR="003331E5">
        <w:rPr>
          <w:lang w:eastAsia="en-US"/>
        </w:rPr>
        <w:t>paaugstināt</w:t>
      </w:r>
      <w:r w:rsidR="003331E5" w:rsidRPr="00B06C6F">
        <w:rPr>
          <w:lang w:eastAsia="en-US"/>
        </w:rPr>
        <w:t xml:space="preserve"> </w:t>
      </w:r>
      <w:r w:rsidR="00B62653" w:rsidRPr="00B62653">
        <w:rPr>
          <w:lang w:eastAsia="en-US"/>
        </w:rPr>
        <w:t>Apmācīb</w:t>
      </w:r>
      <w:r w:rsidR="00B62653">
        <w:rPr>
          <w:lang w:eastAsia="en-US"/>
        </w:rPr>
        <w:t xml:space="preserve">u </w:t>
      </w:r>
      <w:r w:rsidRPr="00B06C6F">
        <w:rPr>
          <w:lang w:eastAsia="en-US"/>
        </w:rPr>
        <w:t>cenas;</w:t>
      </w:r>
    </w:p>
    <w:p w14:paraId="2F9A315C" w14:textId="77777777" w:rsidR="00E70016" w:rsidRDefault="0002744A" w:rsidP="00E70016">
      <w:pPr>
        <w:pStyle w:val="Sarakstarindkopa"/>
        <w:numPr>
          <w:ilvl w:val="2"/>
          <w:numId w:val="1"/>
        </w:numPr>
        <w:ind w:firstLine="0"/>
        <w:jc w:val="both"/>
        <w:rPr>
          <w:lang w:eastAsia="en-US"/>
        </w:rPr>
      </w:pPr>
      <w:r w:rsidRPr="00B06C6F">
        <w:rPr>
          <w:lang w:eastAsia="en-US"/>
        </w:rPr>
        <w:t>ja Izpildītājs pasludināts par maksātnespējīgu;</w:t>
      </w:r>
    </w:p>
    <w:p w14:paraId="62123BD6" w14:textId="77777777" w:rsidR="00E70016" w:rsidRDefault="0002744A" w:rsidP="00E70016">
      <w:pPr>
        <w:pStyle w:val="Sarakstarindkopa"/>
        <w:numPr>
          <w:ilvl w:val="2"/>
          <w:numId w:val="1"/>
        </w:numPr>
        <w:ind w:firstLine="0"/>
        <w:jc w:val="both"/>
        <w:rPr>
          <w:lang w:eastAsia="en-US"/>
        </w:rPr>
      </w:pPr>
      <w:r w:rsidRPr="00B06C6F">
        <w:rPr>
          <w:lang w:eastAsia="en-US"/>
        </w:rPr>
        <w:t>ja kompetentas valsts vai pašvaldību institūcijas Izpildītāja saimnieciskajā darbībā</w:t>
      </w:r>
      <w:r w:rsidR="00A11209">
        <w:rPr>
          <w:lang w:eastAsia="en-US"/>
        </w:rPr>
        <w:t xml:space="preserve"> </w:t>
      </w:r>
      <w:r w:rsidRPr="00B06C6F">
        <w:rPr>
          <w:lang w:eastAsia="en-US"/>
        </w:rPr>
        <w:t>ir</w:t>
      </w:r>
      <w:r w:rsidR="00A11209">
        <w:rPr>
          <w:lang w:eastAsia="en-US"/>
        </w:rPr>
        <w:t xml:space="preserve"> </w:t>
      </w:r>
      <w:r w:rsidRPr="00B06C6F">
        <w:rPr>
          <w:lang w:eastAsia="en-US"/>
        </w:rPr>
        <w:t>konstatējušas normatīvo aktu pārkāpumus, kā rezultātā tiek apturēta Izpildītāja darbība.</w:t>
      </w:r>
    </w:p>
    <w:p w14:paraId="76671E33" w14:textId="25AA7FD1" w:rsidR="00E70016" w:rsidRDefault="0002744A" w:rsidP="00E70016">
      <w:pPr>
        <w:pStyle w:val="Sarakstarindkopa"/>
        <w:numPr>
          <w:ilvl w:val="1"/>
          <w:numId w:val="1"/>
        </w:numPr>
        <w:tabs>
          <w:tab w:val="clear" w:pos="1428"/>
          <w:tab w:val="num" w:pos="720"/>
        </w:tabs>
        <w:ind w:left="0" w:firstLine="706"/>
        <w:jc w:val="both"/>
        <w:rPr>
          <w:lang w:eastAsia="en-US"/>
        </w:rPr>
      </w:pPr>
      <w:r w:rsidRPr="00B06C6F">
        <w:rPr>
          <w:lang w:eastAsia="en-US"/>
        </w:rPr>
        <w:t>Gadījumā, ja Pušu saistību izpildi ir ietekmējuši ārkārtēji, iepriekš neparedzēti</w:t>
      </w:r>
      <w:r w:rsidR="00A11209">
        <w:rPr>
          <w:lang w:eastAsia="en-US"/>
        </w:rPr>
        <w:t xml:space="preserve"> </w:t>
      </w:r>
      <w:r w:rsidRPr="00B06C6F">
        <w:rPr>
          <w:lang w:eastAsia="en-US"/>
        </w:rPr>
        <w:t>apstākļi, Līguma darbība tiek apturēta un Puses vienojas par turpmāko Līguma</w:t>
      </w:r>
      <w:r w:rsidR="00A11209">
        <w:rPr>
          <w:lang w:eastAsia="en-US"/>
        </w:rPr>
        <w:t xml:space="preserve"> </w:t>
      </w:r>
      <w:r w:rsidRPr="00B06C6F">
        <w:rPr>
          <w:lang w:eastAsia="en-US"/>
        </w:rPr>
        <w:t>darbību. Puses apņemas nekavējoties informēt viena otru par šādu apstākļu rašanos, pretējā</w:t>
      </w:r>
      <w:r w:rsidR="006413F2">
        <w:rPr>
          <w:lang w:eastAsia="en-US"/>
        </w:rPr>
        <w:t xml:space="preserve"> </w:t>
      </w:r>
      <w:r w:rsidRPr="00B06C6F">
        <w:rPr>
          <w:lang w:eastAsia="en-US"/>
        </w:rPr>
        <w:t>gadījumā zaudējot tiesības uz tiem atsaukties.</w:t>
      </w:r>
    </w:p>
    <w:p w14:paraId="18F635E4" w14:textId="4D0EB8AD" w:rsidR="00B62653" w:rsidRDefault="00B62653" w:rsidP="00E70016">
      <w:pPr>
        <w:pStyle w:val="Sarakstarindkopa"/>
        <w:numPr>
          <w:ilvl w:val="1"/>
          <w:numId w:val="1"/>
        </w:numPr>
        <w:tabs>
          <w:tab w:val="clear" w:pos="1428"/>
          <w:tab w:val="num" w:pos="720"/>
        </w:tabs>
        <w:ind w:left="0" w:firstLine="706"/>
        <w:jc w:val="both"/>
        <w:rPr>
          <w:lang w:eastAsia="en-US"/>
        </w:rPr>
      </w:pPr>
      <w:r w:rsidRPr="00B62653">
        <w:rPr>
          <w:lang w:eastAsia="en-US"/>
        </w:rPr>
        <w:t>Pasūtītājam ir tiesības vienpusēji izbeigt Līgumu, ja Līgum nav iespējams izpildīt tādēļ, ka ir piemērotas starptautiskās vai nacionālās sankcijas vai būtiskas finanšu un kapitāla tirgus intereses ietekmējošas Eiropas Savienības vai Ziemeļatlantijas līguma organizācijas dalībvalsts noteiktās sankcijas</w:t>
      </w:r>
      <w:r>
        <w:rPr>
          <w:lang w:eastAsia="en-US"/>
        </w:rPr>
        <w:t>.</w:t>
      </w:r>
    </w:p>
    <w:p w14:paraId="763C5AE3" w14:textId="11F62387" w:rsidR="0002744A" w:rsidRDefault="0002744A" w:rsidP="00E70016">
      <w:pPr>
        <w:pStyle w:val="Sarakstarindkopa"/>
        <w:numPr>
          <w:ilvl w:val="1"/>
          <w:numId w:val="1"/>
        </w:numPr>
        <w:tabs>
          <w:tab w:val="clear" w:pos="1428"/>
          <w:tab w:val="num" w:pos="720"/>
        </w:tabs>
        <w:ind w:left="0" w:firstLine="706"/>
        <w:jc w:val="both"/>
        <w:rPr>
          <w:lang w:eastAsia="en-US"/>
        </w:rPr>
      </w:pPr>
      <w:r w:rsidRPr="00B06C6F">
        <w:rPr>
          <w:lang w:eastAsia="en-US"/>
        </w:rPr>
        <w:t>Līgumu var izbeigt jebkurā laikā ar Pušu rakstisku vienošanos vai izbeigt vienpusējā kārtā, brīdinot otru Pusi</w:t>
      </w:r>
      <w:r w:rsidR="003331E5">
        <w:rPr>
          <w:lang w:eastAsia="en-US"/>
        </w:rPr>
        <w:t xml:space="preserve"> vismaz</w:t>
      </w:r>
      <w:r w:rsidRPr="00B06C6F">
        <w:rPr>
          <w:lang w:eastAsia="en-US"/>
        </w:rPr>
        <w:t xml:space="preserve"> 1 (vienu) mēnesi pirms Līguma izbeigšanas paredzētā laika, nosūtot rakstisku paziņojumu.</w:t>
      </w:r>
    </w:p>
    <w:p w14:paraId="2ABDBE2C" w14:textId="77777777" w:rsidR="00511878" w:rsidRDefault="00511878" w:rsidP="00511878">
      <w:pPr>
        <w:jc w:val="both"/>
        <w:rPr>
          <w:lang w:eastAsia="en-US"/>
        </w:rPr>
      </w:pPr>
    </w:p>
    <w:p w14:paraId="0477AAAF" w14:textId="354172C7" w:rsidR="0002744A" w:rsidRPr="00B06C6F" w:rsidRDefault="0002744A" w:rsidP="009A44AF">
      <w:pPr>
        <w:tabs>
          <w:tab w:val="num" w:pos="435"/>
        </w:tabs>
        <w:spacing w:before="240"/>
        <w:ind w:firstLine="284"/>
        <w:jc w:val="center"/>
        <w:rPr>
          <w:b/>
          <w:lang w:eastAsia="en-US"/>
        </w:rPr>
      </w:pPr>
      <w:r w:rsidRPr="00B06C6F">
        <w:rPr>
          <w:b/>
          <w:lang w:eastAsia="en-US"/>
        </w:rPr>
        <w:lastRenderedPageBreak/>
        <w:t xml:space="preserve">6. Citi </w:t>
      </w:r>
      <w:r w:rsidR="00112487">
        <w:rPr>
          <w:b/>
          <w:lang w:eastAsia="en-US"/>
        </w:rPr>
        <w:t>L</w:t>
      </w:r>
      <w:r w:rsidRPr="00B06C6F">
        <w:rPr>
          <w:b/>
          <w:lang w:eastAsia="en-US"/>
        </w:rPr>
        <w:t>īguma noteikumi</w:t>
      </w:r>
    </w:p>
    <w:p w14:paraId="7DDBA48E" w14:textId="7518ADFC" w:rsidR="0002744A" w:rsidRPr="00B06C6F" w:rsidRDefault="0002744A" w:rsidP="00D80466">
      <w:pPr>
        <w:numPr>
          <w:ilvl w:val="1"/>
          <w:numId w:val="2"/>
        </w:numPr>
        <w:tabs>
          <w:tab w:val="clear" w:pos="360"/>
        </w:tabs>
        <w:ind w:left="0" w:firstLine="709"/>
        <w:jc w:val="both"/>
        <w:rPr>
          <w:lang w:eastAsia="en-US"/>
        </w:rPr>
      </w:pPr>
      <w:r w:rsidRPr="00B06C6F">
        <w:rPr>
          <w:lang w:eastAsia="en-US"/>
        </w:rPr>
        <w:t xml:space="preserve">Jebkuri Līguma grozījumi noformējami </w:t>
      </w:r>
      <w:proofErr w:type="spellStart"/>
      <w:r w:rsidRPr="00B06C6F">
        <w:rPr>
          <w:lang w:eastAsia="en-US"/>
        </w:rPr>
        <w:t>rakstveidā</w:t>
      </w:r>
      <w:proofErr w:type="spellEnd"/>
      <w:r w:rsidRPr="00B06C6F">
        <w:rPr>
          <w:lang w:eastAsia="en-US"/>
        </w:rPr>
        <w:t xml:space="preserve"> un pēc to abpusējas parakstīšanas pievienojami Līgumam kā neatņemama tā sastāvdaļa.</w:t>
      </w:r>
    </w:p>
    <w:p w14:paraId="6E44E97F" w14:textId="77777777" w:rsidR="0002744A" w:rsidRPr="00B06C6F" w:rsidRDefault="0002744A" w:rsidP="00D80466">
      <w:pPr>
        <w:numPr>
          <w:ilvl w:val="1"/>
          <w:numId w:val="2"/>
        </w:numPr>
        <w:tabs>
          <w:tab w:val="clear" w:pos="360"/>
        </w:tabs>
        <w:ind w:left="0" w:firstLine="709"/>
        <w:jc w:val="both"/>
        <w:rPr>
          <w:lang w:eastAsia="en-US"/>
        </w:rPr>
      </w:pPr>
      <w:r w:rsidRPr="00B06C6F">
        <w:rPr>
          <w:lang w:eastAsia="en-US"/>
        </w:rPr>
        <w:t>Jautājumi, kas nav atspoguļoti Līgumā, tiek izskatīti atbilstoši pastāvošajiem Latvijas Republikas normatīvajiem aktiem.</w:t>
      </w:r>
    </w:p>
    <w:p w14:paraId="64BEAE89" w14:textId="5651CAEA" w:rsidR="0002744A" w:rsidRDefault="0002744A" w:rsidP="00D80466">
      <w:pPr>
        <w:numPr>
          <w:ilvl w:val="1"/>
          <w:numId w:val="2"/>
        </w:numPr>
        <w:tabs>
          <w:tab w:val="clear" w:pos="360"/>
        </w:tabs>
        <w:ind w:left="0" w:firstLine="709"/>
        <w:jc w:val="both"/>
        <w:rPr>
          <w:lang w:eastAsia="en-US"/>
        </w:rPr>
      </w:pPr>
      <w:r w:rsidRPr="00B06C6F">
        <w:rPr>
          <w:lang w:eastAsia="en-US"/>
        </w:rPr>
        <w:t>Gadījumā, ja spēku zaudē kāds no Līguma punktiem, tas neietekmē pārējo Līguma punktu spēkā esamību.</w:t>
      </w:r>
    </w:p>
    <w:p w14:paraId="1AE24847" w14:textId="37D7EBB0" w:rsidR="00B62653" w:rsidRPr="00B06C6F" w:rsidRDefault="00B62653" w:rsidP="00D80466">
      <w:pPr>
        <w:numPr>
          <w:ilvl w:val="1"/>
          <w:numId w:val="2"/>
        </w:numPr>
        <w:tabs>
          <w:tab w:val="clear" w:pos="360"/>
        </w:tabs>
        <w:ind w:left="0" w:firstLine="709"/>
        <w:jc w:val="both"/>
        <w:rPr>
          <w:lang w:eastAsia="en-US"/>
        </w:rPr>
      </w:pPr>
      <w:r w:rsidRPr="00B62653">
        <w:rPr>
          <w:lang w:eastAsia="en-US"/>
        </w:rPr>
        <w:t>Pēc pasūtījuma izpildes, publisko izdevumu detalizētas izmaksas ir uzskatāmas par vispārpieejamu informāciju, uz detalizētām izdevumu pozīcijām neattiecas ierobežotas pieejamības informācijas (komercnoslēpuma) statuss.</w:t>
      </w:r>
    </w:p>
    <w:p w14:paraId="023AB24A" w14:textId="77777777" w:rsidR="0002744A" w:rsidRPr="00B06C6F" w:rsidRDefault="0002744A" w:rsidP="00D80466">
      <w:pPr>
        <w:numPr>
          <w:ilvl w:val="1"/>
          <w:numId w:val="2"/>
        </w:numPr>
        <w:tabs>
          <w:tab w:val="clear" w:pos="360"/>
        </w:tabs>
        <w:ind w:left="0" w:firstLine="709"/>
        <w:jc w:val="both"/>
        <w:rPr>
          <w:lang w:eastAsia="en-US"/>
        </w:rPr>
      </w:pPr>
      <w:r w:rsidRPr="00B06C6F">
        <w:rPr>
          <w:lang w:eastAsia="en-US"/>
        </w:rPr>
        <w:t>Puses apņemas nekavējoties informēt viena otru par savu rekvizītu maiņu.</w:t>
      </w:r>
    </w:p>
    <w:p w14:paraId="20D65F4E" w14:textId="1C25DF62" w:rsidR="0002744A" w:rsidRPr="00B06C6F" w:rsidRDefault="0002744A" w:rsidP="00D80466">
      <w:pPr>
        <w:numPr>
          <w:ilvl w:val="1"/>
          <w:numId w:val="2"/>
        </w:numPr>
        <w:tabs>
          <w:tab w:val="clear" w:pos="360"/>
        </w:tabs>
        <w:ind w:left="0" w:firstLine="709"/>
        <w:jc w:val="both"/>
        <w:rPr>
          <w:lang w:eastAsia="en-US"/>
        </w:rPr>
      </w:pPr>
      <w:r w:rsidRPr="00B06C6F">
        <w:rPr>
          <w:lang w:eastAsia="en-US"/>
        </w:rPr>
        <w:t xml:space="preserve">Līgums sastādīts uz </w:t>
      </w:r>
      <w:r w:rsidR="00432D6B">
        <w:rPr>
          <w:lang w:eastAsia="en-US"/>
        </w:rPr>
        <w:t>4</w:t>
      </w:r>
      <w:r w:rsidRPr="00B06C6F">
        <w:rPr>
          <w:lang w:eastAsia="en-US"/>
        </w:rPr>
        <w:t xml:space="preserve"> (</w:t>
      </w:r>
      <w:r w:rsidR="00432D6B">
        <w:rPr>
          <w:lang w:eastAsia="en-US"/>
        </w:rPr>
        <w:t>četr</w:t>
      </w:r>
      <w:r w:rsidR="002A6813">
        <w:rPr>
          <w:lang w:eastAsia="en-US"/>
        </w:rPr>
        <w:t>ām</w:t>
      </w:r>
      <w:r w:rsidRPr="00B06C6F">
        <w:rPr>
          <w:lang w:eastAsia="en-US"/>
        </w:rPr>
        <w:t xml:space="preserve">) lapām ar </w:t>
      </w:r>
      <w:r w:rsidR="00B62653" w:rsidRPr="00B62653">
        <w:rPr>
          <w:lang w:eastAsia="en-US"/>
        </w:rPr>
        <w:t>Līguma pielikumu „Tehniskā specifikācija–Finanšu piedāvājums” uz 2 (divām) lapām</w:t>
      </w:r>
      <w:r w:rsidRPr="00B06C6F">
        <w:rPr>
          <w:lang w:eastAsia="en-US"/>
        </w:rPr>
        <w:t>.</w:t>
      </w:r>
    </w:p>
    <w:p w14:paraId="5B13036F" w14:textId="77777777" w:rsidR="0002744A" w:rsidRPr="00694DB5" w:rsidRDefault="0002744A" w:rsidP="00A11209">
      <w:pPr>
        <w:pStyle w:val="Pamatteksts"/>
        <w:tabs>
          <w:tab w:val="num" w:pos="284"/>
        </w:tabs>
        <w:ind w:hanging="142"/>
        <w:rPr>
          <w:sz w:val="26"/>
        </w:rPr>
      </w:pPr>
    </w:p>
    <w:p w14:paraId="11DD89D7" w14:textId="68AD7565" w:rsidR="0002744A" w:rsidRPr="008D2965" w:rsidRDefault="0002744A" w:rsidP="008D2965">
      <w:pPr>
        <w:pStyle w:val="Pamatteksts"/>
        <w:tabs>
          <w:tab w:val="num" w:pos="435"/>
        </w:tabs>
        <w:ind w:firstLine="284"/>
        <w:jc w:val="center"/>
        <w:rPr>
          <w:b/>
          <w:sz w:val="26"/>
        </w:rPr>
      </w:pPr>
      <w:r>
        <w:rPr>
          <w:b/>
          <w:sz w:val="26"/>
        </w:rPr>
        <w:t>7</w:t>
      </w:r>
      <w:r w:rsidRPr="00694DB5">
        <w:rPr>
          <w:b/>
          <w:sz w:val="26"/>
        </w:rPr>
        <w:t>. Pušu rekvizīti un paraksti</w:t>
      </w:r>
    </w:p>
    <w:tbl>
      <w:tblPr>
        <w:tblW w:w="9488" w:type="dxa"/>
        <w:tblInd w:w="142" w:type="dxa"/>
        <w:tblLook w:val="04A0" w:firstRow="1" w:lastRow="0" w:firstColumn="1" w:lastColumn="0" w:noHBand="0" w:noVBand="1"/>
      </w:tblPr>
      <w:tblGrid>
        <w:gridCol w:w="4478"/>
        <w:gridCol w:w="38"/>
        <w:gridCol w:w="379"/>
        <w:gridCol w:w="29"/>
        <w:gridCol w:w="4564"/>
      </w:tblGrid>
      <w:tr w:rsidR="001266F3" w:rsidRPr="00B659E7" w14:paraId="12E7BF6A" w14:textId="77777777" w:rsidTr="00375A52">
        <w:tc>
          <w:tcPr>
            <w:tcW w:w="4516" w:type="dxa"/>
            <w:gridSpan w:val="2"/>
            <w:shd w:val="clear" w:color="auto" w:fill="auto"/>
          </w:tcPr>
          <w:p w14:paraId="1A53A535" w14:textId="77777777" w:rsidR="001266F3" w:rsidRPr="00127F47" w:rsidRDefault="001266F3" w:rsidP="009A44AF">
            <w:pPr>
              <w:ind w:left="-111"/>
              <w:rPr>
                <w:b/>
                <w:bCs/>
              </w:rPr>
            </w:pPr>
            <w:r w:rsidRPr="00127F47">
              <w:rPr>
                <w:b/>
                <w:bCs/>
              </w:rPr>
              <w:t>Pasūtītājs:</w:t>
            </w:r>
          </w:p>
        </w:tc>
        <w:tc>
          <w:tcPr>
            <w:tcW w:w="408" w:type="dxa"/>
            <w:gridSpan w:val="2"/>
            <w:shd w:val="clear" w:color="auto" w:fill="auto"/>
          </w:tcPr>
          <w:p w14:paraId="15F5AA7D" w14:textId="77777777" w:rsidR="001266F3" w:rsidRPr="00B659E7" w:rsidRDefault="001266F3" w:rsidP="006F59E2">
            <w:pPr>
              <w:jc w:val="center"/>
              <w:rPr>
                <w:b/>
                <w:bCs/>
              </w:rPr>
            </w:pPr>
          </w:p>
        </w:tc>
        <w:tc>
          <w:tcPr>
            <w:tcW w:w="4564" w:type="dxa"/>
            <w:shd w:val="clear" w:color="auto" w:fill="auto"/>
          </w:tcPr>
          <w:p w14:paraId="0C9A34C9" w14:textId="4F04469C" w:rsidR="001266F3" w:rsidRPr="00B659E7" w:rsidRDefault="002A6813" w:rsidP="006F59E2">
            <w:pPr>
              <w:rPr>
                <w:b/>
                <w:bCs/>
              </w:rPr>
            </w:pPr>
            <w:r>
              <w:rPr>
                <w:b/>
                <w:bCs/>
              </w:rPr>
              <w:t>Izpildītājs</w:t>
            </w:r>
            <w:r w:rsidR="001266F3" w:rsidRPr="00B659E7">
              <w:rPr>
                <w:b/>
                <w:bCs/>
              </w:rPr>
              <w:t>:</w:t>
            </w:r>
          </w:p>
        </w:tc>
      </w:tr>
      <w:tr w:rsidR="001266F3" w:rsidRPr="00B659E7" w14:paraId="035B5D08" w14:textId="77777777" w:rsidTr="00375A52">
        <w:tc>
          <w:tcPr>
            <w:tcW w:w="4516" w:type="dxa"/>
            <w:gridSpan w:val="2"/>
            <w:shd w:val="clear" w:color="auto" w:fill="auto"/>
          </w:tcPr>
          <w:p w14:paraId="5FA7086B" w14:textId="77777777" w:rsidR="001266F3" w:rsidRPr="00166853" w:rsidRDefault="001266F3" w:rsidP="009A44AF">
            <w:pPr>
              <w:ind w:left="-111"/>
              <w:rPr>
                <w:b/>
                <w:bCs/>
              </w:rPr>
            </w:pPr>
            <w:r w:rsidRPr="00166853">
              <w:rPr>
                <w:b/>
                <w:bCs/>
              </w:rPr>
              <w:t>Rīgas pašvaldības policijas</w:t>
            </w:r>
          </w:p>
          <w:p w14:paraId="25FAD294" w14:textId="77777777" w:rsidR="001266F3" w:rsidRPr="00B659E7" w:rsidRDefault="001266F3" w:rsidP="009A44AF">
            <w:pPr>
              <w:ind w:left="-111"/>
            </w:pPr>
            <w:r w:rsidRPr="00B659E7">
              <w:t>Lomonosova iela 12A, Rīga, LV-1019</w:t>
            </w:r>
          </w:p>
        </w:tc>
        <w:tc>
          <w:tcPr>
            <w:tcW w:w="408" w:type="dxa"/>
            <w:gridSpan w:val="2"/>
            <w:shd w:val="clear" w:color="auto" w:fill="auto"/>
          </w:tcPr>
          <w:p w14:paraId="226D4C36" w14:textId="77777777" w:rsidR="001266F3" w:rsidRPr="00B659E7" w:rsidRDefault="001266F3" w:rsidP="006F59E2"/>
        </w:tc>
        <w:tc>
          <w:tcPr>
            <w:tcW w:w="4564" w:type="dxa"/>
            <w:shd w:val="clear" w:color="auto" w:fill="auto"/>
          </w:tcPr>
          <w:p w14:paraId="17992D69" w14:textId="407D61F8" w:rsidR="009862F0" w:rsidRDefault="00BD431C" w:rsidP="006F59E2">
            <w:pPr>
              <w:rPr>
                <w:b/>
                <w:sz w:val="24"/>
                <w:szCs w:val="24"/>
              </w:rPr>
            </w:pPr>
            <w:r w:rsidRPr="00211405">
              <w:rPr>
                <w:b/>
                <w:sz w:val="24"/>
                <w:szCs w:val="24"/>
              </w:rPr>
              <w:t xml:space="preserve">SIA </w:t>
            </w:r>
            <w:r w:rsidR="009862F0">
              <w:rPr>
                <w:b/>
                <w:sz w:val="24"/>
                <w:szCs w:val="24"/>
              </w:rPr>
              <w:t>“</w:t>
            </w:r>
            <w:r w:rsidR="00B62653" w:rsidRPr="00B62653">
              <w:rPr>
                <w:b/>
                <w:sz w:val="24"/>
                <w:szCs w:val="24"/>
              </w:rPr>
              <w:t>DROŠAS BRAUKŠANAS SKOLA</w:t>
            </w:r>
            <w:r w:rsidRPr="00211405">
              <w:rPr>
                <w:b/>
                <w:sz w:val="24"/>
                <w:szCs w:val="24"/>
              </w:rPr>
              <w:t>”</w:t>
            </w:r>
          </w:p>
          <w:p w14:paraId="78C04671" w14:textId="51D00F9C" w:rsidR="001266F3" w:rsidRPr="00F7021B" w:rsidRDefault="00B62653" w:rsidP="006F59E2">
            <w:pPr>
              <w:rPr>
                <w:bCs/>
                <w:sz w:val="24"/>
                <w:szCs w:val="24"/>
              </w:rPr>
            </w:pPr>
            <w:r w:rsidRPr="00B62653">
              <w:rPr>
                <w:bCs/>
              </w:rPr>
              <w:t>Kalnciema iela 37, Rīga, LV-1046</w:t>
            </w:r>
          </w:p>
        </w:tc>
      </w:tr>
      <w:tr w:rsidR="001266F3" w:rsidRPr="00B659E7" w14:paraId="40C36A68" w14:textId="77777777" w:rsidTr="00375A52">
        <w:tc>
          <w:tcPr>
            <w:tcW w:w="4516" w:type="dxa"/>
            <w:gridSpan w:val="2"/>
            <w:shd w:val="clear" w:color="auto" w:fill="auto"/>
          </w:tcPr>
          <w:p w14:paraId="7A15843C" w14:textId="77777777" w:rsidR="001266F3" w:rsidRPr="00B659E7" w:rsidRDefault="001266F3" w:rsidP="009A44AF">
            <w:pPr>
              <w:ind w:left="-111"/>
              <w:rPr>
                <w:b/>
                <w:bCs/>
              </w:rPr>
            </w:pPr>
            <w:r w:rsidRPr="00B659E7">
              <w:rPr>
                <w:b/>
                <w:bCs/>
              </w:rPr>
              <w:t>Norēķinu rekvizīti:</w:t>
            </w:r>
          </w:p>
          <w:p w14:paraId="5F198126" w14:textId="757673FC" w:rsidR="00B62653" w:rsidRPr="00B62653" w:rsidRDefault="00B62653" w:rsidP="00B62653">
            <w:pPr>
              <w:ind w:left="-111"/>
            </w:pPr>
            <w:r w:rsidRPr="00B62653">
              <w:t xml:space="preserve">Rīgas </w:t>
            </w:r>
            <w:r>
              <w:t xml:space="preserve">valstspilsētas </w:t>
            </w:r>
            <w:r w:rsidRPr="00B62653">
              <w:t>pašvaldība</w:t>
            </w:r>
          </w:p>
          <w:p w14:paraId="707C656B" w14:textId="77777777" w:rsidR="00B62653" w:rsidRPr="00B62653" w:rsidRDefault="00B62653" w:rsidP="00B62653">
            <w:pPr>
              <w:ind w:left="-111"/>
            </w:pPr>
            <w:r w:rsidRPr="00B62653">
              <w:t>Rātslaukums 1, Rīga, LV-1050</w:t>
            </w:r>
          </w:p>
          <w:p w14:paraId="6F4BB92C" w14:textId="77777777" w:rsidR="00B62653" w:rsidRPr="00B62653" w:rsidRDefault="00B62653" w:rsidP="00B62653">
            <w:pPr>
              <w:ind w:left="-111"/>
            </w:pPr>
            <w:r w:rsidRPr="00B62653">
              <w:t>NMR kods: 90011524360</w:t>
            </w:r>
          </w:p>
          <w:p w14:paraId="470BBE33" w14:textId="34FB1CEC" w:rsidR="00B62653" w:rsidRPr="00B62653" w:rsidRDefault="00B62653" w:rsidP="00B62653">
            <w:pPr>
              <w:ind w:left="-111"/>
            </w:pPr>
            <w:r w:rsidRPr="00B62653">
              <w:t xml:space="preserve">PVN </w:t>
            </w:r>
            <w:proofErr w:type="spellStart"/>
            <w:r w:rsidRPr="00B62653">
              <w:t>reģ</w:t>
            </w:r>
            <w:proofErr w:type="spellEnd"/>
            <w:r w:rsidRPr="00B62653">
              <w:t>.</w:t>
            </w:r>
            <w:r w:rsidR="00582AAA">
              <w:t xml:space="preserve"> </w:t>
            </w:r>
            <w:r w:rsidRPr="00B62653">
              <w:t>Nr. LV90011524360</w:t>
            </w:r>
          </w:p>
          <w:p w14:paraId="288C960D" w14:textId="77777777" w:rsidR="00B62653" w:rsidRPr="00B62653" w:rsidRDefault="00B62653" w:rsidP="00B62653">
            <w:pPr>
              <w:ind w:left="-111"/>
            </w:pPr>
            <w:r w:rsidRPr="00B62653">
              <w:t>Banka: AS “</w:t>
            </w:r>
            <w:proofErr w:type="spellStart"/>
            <w:r w:rsidRPr="00B62653">
              <w:t>Luminor</w:t>
            </w:r>
            <w:proofErr w:type="spellEnd"/>
            <w:r w:rsidRPr="00B62653">
              <w:t xml:space="preserve"> </w:t>
            </w:r>
            <w:proofErr w:type="spellStart"/>
            <w:r w:rsidRPr="00B62653">
              <w:t>Bank</w:t>
            </w:r>
            <w:proofErr w:type="spellEnd"/>
            <w:r w:rsidRPr="00B62653">
              <w:t>” Latvijas filiāle</w:t>
            </w:r>
          </w:p>
          <w:p w14:paraId="34653D4D" w14:textId="7E8CFF69" w:rsidR="00B62653" w:rsidRPr="00896E45" w:rsidRDefault="00B62653" w:rsidP="00B62653">
            <w:pPr>
              <w:ind w:left="-111"/>
            </w:pPr>
            <w:r w:rsidRPr="00B62653">
              <w:t xml:space="preserve">Konts: </w:t>
            </w:r>
            <w:r w:rsidR="00896E45" w:rsidRPr="00896E45">
              <w:rPr>
                <w:lang w:val="en-AU"/>
              </w:rPr>
              <w:t>LV41RIKO0021800014010</w:t>
            </w:r>
          </w:p>
          <w:p w14:paraId="2E43A649" w14:textId="607ADC0E" w:rsidR="001266F3" w:rsidRPr="00B659E7" w:rsidRDefault="00B62653" w:rsidP="00B62653">
            <w:pPr>
              <w:ind w:left="-111"/>
            </w:pPr>
            <w:r w:rsidRPr="00896E45">
              <w:t xml:space="preserve">Kods: </w:t>
            </w:r>
            <w:r w:rsidR="00896E45" w:rsidRPr="00896E45">
              <w:rPr>
                <w:lang w:val="en-AU"/>
              </w:rPr>
              <w:t>RIKOLV2X</w:t>
            </w:r>
          </w:p>
        </w:tc>
        <w:tc>
          <w:tcPr>
            <w:tcW w:w="408" w:type="dxa"/>
            <w:gridSpan w:val="2"/>
            <w:shd w:val="clear" w:color="auto" w:fill="auto"/>
          </w:tcPr>
          <w:p w14:paraId="744F1403" w14:textId="77777777" w:rsidR="001266F3" w:rsidRPr="00B659E7" w:rsidRDefault="001266F3" w:rsidP="006F59E2"/>
        </w:tc>
        <w:tc>
          <w:tcPr>
            <w:tcW w:w="4564" w:type="dxa"/>
            <w:shd w:val="clear" w:color="auto" w:fill="auto"/>
          </w:tcPr>
          <w:p w14:paraId="0B4A69A4" w14:textId="6402B21E" w:rsidR="001266F3" w:rsidRPr="00B659E7" w:rsidRDefault="001266F3" w:rsidP="00B62653"/>
        </w:tc>
      </w:tr>
      <w:tr w:rsidR="001266F3" w:rsidRPr="001266F3" w14:paraId="0EA91D70" w14:textId="77777777" w:rsidTr="00375A52">
        <w:tc>
          <w:tcPr>
            <w:tcW w:w="4478" w:type="dxa"/>
            <w:shd w:val="clear" w:color="auto" w:fill="auto"/>
          </w:tcPr>
          <w:p w14:paraId="5173D68B" w14:textId="77777777" w:rsidR="001266F3" w:rsidRPr="001266F3" w:rsidRDefault="001266F3" w:rsidP="009A44AF">
            <w:pPr>
              <w:ind w:left="-111"/>
              <w:rPr>
                <w:b/>
                <w:bCs/>
              </w:rPr>
            </w:pPr>
          </w:p>
          <w:p w14:paraId="63FA73AD" w14:textId="40821542" w:rsidR="001266F3" w:rsidRPr="001266F3" w:rsidRDefault="001266F3" w:rsidP="009A44AF">
            <w:pPr>
              <w:ind w:left="-111"/>
              <w:rPr>
                <w:b/>
                <w:bCs/>
              </w:rPr>
            </w:pPr>
            <w:r w:rsidRPr="001266F3">
              <w:rPr>
                <w:b/>
                <w:bCs/>
              </w:rPr>
              <w:t xml:space="preserve">Par </w:t>
            </w:r>
            <w:r w:rsidR="00375A52">
              <w:rPr>
                <w:b/>
                <w:bCs/>
              </w:rPr>
              <w:t>L</w:t>
            </w:r>
            <w:r w:rsidRPr="001266F3">
              <w:rPr>
                <w:b/>
                <w:bCs/>
              </w:rPr>
              <w:t xml:space="preserve">īguma izpildi atbildīgā persona: </w:t>
            </w:r>
          </w:p>
          <w:p w14:paraId="56801618" w14:textId="77777777" w:rsidR="00511878" w:rsidRPr="00511878" w:rsidRDefault="00511878" w:rsidP="00B62653">
            <w:pPr>
              <w:ind w:left="-111"/>
              <w:rPr>
                <w:bCs/>
              </w:rPr>
            </w:pPr>
            <w:r w:rsidRPr="00511878">
              <w:rPr>
                <w:bCs/>
              </w:rPr>
              <w:t xml:space="preserve">Galvenais speciālists personāla </w:t>
            </w:r>
          </w:p>
          <w:p w14:paraId="75247D30" w14:textId="2032C36E" w:rsidR="00511878" w:rsidRPr="00511878" w:rsidRDefault="00511878" w:rsidP="00B62653">
            <w:pPr>
              <w:ind w:left="-111"/>
              <w:rPr>
                <w:bCs/>
              </w:rPr>
            </w:pPr>
            <w:r w:rsidRPr="00511878">
              <w:rPr>
                <w:bCs/>
              </w:rPr>
              <w:t>attīstības jautājumos</w:t>
            </w:r>
          </w:p>
          <w:p w14:paraId="7F3DE455" w14:textId="48C97F46" w:rsidR="00375A52" w:rsidRDefault="00B62653" w:rsidP="00B62653">
            <w:pPr>
              <w:ind w:left="-111"/>
            </w:pPr>
            <w:r w:rsidRPr="00511878">
              <w:t>Guntis Dūda</w:t>
            </w:r>
            <w:r w:rsidRPr="00B62653">
              <w:t xml:space="preserve"> </w:t>
            </w:r>
          </w:p>
          <w:p w14:paraId="2E3A77E3" w14:textId="1DA41303" w:rsidR="00CD2274" w:rsidRPr="00CD2274" w:rsidRDefault="00375A52" w:rsidP="009A44AF">
            <w:pPr>
              <w:ind w:left="-111"/>
            </w:pPr>
            <w:r>
              <w:t>T</w:t>
            </w:r>
            <w:r w:rsidR="00CD2274" w:rsidRPr="00CD2274">
              <w:t xml:space="preserve">ālrunis: </w:t>
            </w:r>
            <w:r w:rsidR="00B62653" w:rsidRPr="00B62653">
              <w:t>67037279</w:t>
            </w:r>
          </w:p>
          <w:p w14:paraId="3D6C5F5E" w14:textId="77777777" w:rsidR="00B62653" w:rsidRPr="00B62653" w:rsidRDefault="00375A52" w:rsidP="00B62653">
            <w:pPr>
              <w:ind w:left="-111"/>
              <w:rPr>
                <w:color w:val="000000" w:themeColor="text1"/>
              </w:rPr>
            </w:pPr>
            <w:r w:rsidRPr="00112487">
              <w:rPr>
                <w:color w:val="000000" w:themeColor="text1"/>
              </w:rPr>
              <w:t>E</w:t>
            </w:r>
            <w:r w:rsidR="00CD2274" w:rsidRPr="00112487">
              <w:rPr>
                <w:color w:val="000000" w:themeColor="text1"/>
              </w:rPr>
              <w:t xml:space="preserve">-pasts: </w:t>
            </w:r>
            <w:hyperlink r:id="rId8" w:history="1">
              <w:r w:rsidR="00B62653" w:rsidRPr="00B62653">
                <w:rPr>
                  <w:rStyle w:val="Hipersaite"/>
                  <w:color w:val="000000" w:themeColor="text1"/>
                  <w:u w:val="none"/>
                </w:rPr>
                <w:t>guntis.duda@riga.lv</w:t>
              </w:r>
            </w:hyperlink>
          </w:p>
          <w:p w14:paraId="141616E9" w14:textId="019378C3" w:rsidR="00CD2274" w:rsidRPr="00112487" w:rsidRDefault="00CD2274" w:rsidP="009A44AF">
            <w:pPr>
              <w:ind w:left="-111"/>
              <w:rPr>
                <w:color w:val="000000" w:themeColor="text1"/>
              </w:rPr>
            </w:pPr>
            <w:r w:rsidRPr="00112487">
              <w:rPr>
                <w:color w:val="000000" w:themeColor="text1"/>
              </w:rPr>
              <w:t xml:space="preserve">  </w:t>
            </w:r>
          </w:p>
          <w:p w14:paraId="04CD3D28" w14:textId="6D696F6B" w:rsidR="001266F3" w:rsidRPr="001266F3" w:rsidRDefault="001266F3" w:rsidP="009A44AF">
            <w:pPr>
              <w:ind w:left="-111"/>
            </w:pPr>
          </w:p>
        </w:tc>
        <w:tc>
          <w:tcPr>
            <w:tcW w:w="417" w:type="dxa"/>
            <w:gridSpan w:val="2"/>
            <w:shd w:val="clear" w:color="auto" w:fill="auto"/>
          </w:tcPr>
          <w:p w14:paraId="50AFCD38" w14:textId="77777777" w:rsidR="001266F3" w:rsidRPr="001266F3" w:rsidRDefault="001266F3" w:rsidP="009A44AF">
            <w:pPr>
              <w:ind w:left="-111"/>
            </w:pPr>
          </w:p>
        </w:tc>
        <w:tc>
          <w:tcPr>
            <w:tcW w:w="4593" w:type="dxa"/>
            <w:gridSpan w:val="2"/>
            <w:shd w:val="clear" w:color="auto" w:fill="auto"/>
          </w:tcPr>
          <w:p w14:paraId="0360C533" w14:textId="77777777" w:rsidR="001266F3" w:rsidRPr="001266F3" w:rsidRDefault="001266F3" w:rsidP="001266F3">
            <w:pPr>
              <w:rPr>
                <w:b/>
                <w:bCs/>
              </w:rPr>
            </w:pPr>
          </w:p>
          <w:p w14:paraId="08826D55" w14:textId="56780A28" w:rsidR="00375A52" w:rsidRPr="001266F3" w:rsidRDefault="00375A52" w:rsidP="00B62653"/>
        </w:tc>
      </w:tr>
      <w:tr w:rsidR="001266F3" w:rsidRPr="001266F3" w14:paraId="69AED440" w14:textId="77777777" w:rsidTr="00890A63">
        <w:trPr>
          <w:trHeight w:val="369"/>
        </w:trPr>
        <w:tc>
          <w:tcPr>
            <w:tcW w:w="4478" w:type="dxa"/>
            <w:tcBorders>
              <w:bottom w:val="single" w:sz="4" w:space="0" w:color="auto"/>
            </w:tcBorders>
            <w:shd w:val="clear" w:color="auto" w:fill="auto"/>
          </w:tcPr>
          <w:p w14:paraId="54A07D2D" w14:textId="77777777" w:rsidR="001266F3" w:rsidRPr="001266F3" w:rsidRDefault="001266F3" w:rsidP="009A44AF">
            <w:pPr>
              <w:ind w:left="-111"/>
            </w:pPr>
          </w:p>
        </w:tc>
        <w:tc>
          <w:tcPr>
            <w:tcW w:w="417" w:type="dxa"/>
            <w:gridSpan w:val="2"/>
            <w:shd w:val="clear" w:color="auto" w:fill="auto"/>
          </w:tcPr>
          <w:p w14:paraId="2BEF0BAE" w14:textId="77777777" w:rsidR="001266F3" w:rsidRPr="001266F3" w:rsidRDefault="001266F3" w:rsidP="009A44AF">
            <w:pPr>
              <w:ind w:left="-111"/>
            </w:pPr>
          </w:p>
        </w:tc>
        <w:tc>
          <w:tcPr>
            <w:tcW w:w="4593" w:type="dxa"/>
            <w:gridSpan w:val="2"/>
            <w:tcBorders>
              <w:bottom w:val="single" w:sz="4" w:space="0" w:color="auto"/>
            </w:tcBorders>
            <w:shd w:val="clear" w:color="auto" w:fill="auto"/>
          </w:tcPr>
          <w:p w14:paraId="0C9FCE02" w14:textId="77777777" w:rsidR="001266F3" w:rsidRPr="001266F3" w:rsidRDefault="001266F3" w:rsidP="001266F3"/>
        </w:tc>
      </w:tr>
      <w:tr w:rsidR="001266F3" w:rsidRPr="001266F3" w14:paraId="546D1B6D" w14:textId="77777777" w:rsidTr="00375A52">
        <w:tc>
          <w:tcPr>
            <w:tcW w:w="4478" w:type="dxa"/>
            <w:tcBorders>
              <w:top w:val="single" w:sz="4" w:space="0" w:color="auto"/>
            </w:tcBorders>
            <w:shd w:val="clear" w:color="auto" w:fill="auto"/>
          </w:tcPr>
          <w:p w14:paraId="73119DEC" w14:textId="65546433" w:rsidR="001266F3" w:rsidRPr="00B62653" w:rsidRDefault="00B62653" w:rsidP="009A44AF">
            <w:pPr>
              <w:ind w:left="-111"/>
              <w:jc w:val="center"/>
              <w:rPr>
                <w:b/>
                <w:bCs/>
              </w:rPr>
            </w:pPr>
            <w:r w:rsidRPr="00B62653">
              <w:rPr>
                <w:b/>
                <w:bCs/>
              </w:rPr>
              <w:t>A</w:t>
            </w:r>
            <w:r w:rsidR="001266F3" w:rsidRPr="00B62653">
              <w:rPr>
                <w:b/>
                <w:bCs/>
              </w:rPr>
              <w:t>.</w:t>
            </w:r>
            <w:r w:rsidRPr="00B62653">
              <w:rPr>
                <w:b/>
                <w:bCs/>
                <w:lang w:eastAsia="en-US"/>
              </w:rPr>
              <w:t> Aronov</w:t>
            </w:r>
            <w:r w:rsidR="001266F3" w:rsidRPr="00B62653">
              <w:rPr>
                <w:b/>
                <w:bCs/>
              </w:rPr>
              <w:t>s</w:t>
            </w:r>
          </w:p>
        </w:tc>
        <w:tc>
          <w:tcPr>
            <w:tcW w:w="417" w:type="dxa"/>
            <w:gridSpan w:val="2"/>
            <w:shd w:val="clear" w:color="auto" w:fill="auto"/>
          </w:tcPr>
          <w:p w14:paraId="05E45E8C" w14:textId="77777777" w:rsidR="001266F3" w:rsidRPr="001266F3" w:rsidRDefault="001266F3" w:rsidP="009A44AF">
            <w:pPr>
              <w:ind w:left="-111"/>
            </w:pPr>
          </w:p>
        </w:tc>
        <w:tc>
          <w:tcPr>
            <w:tcW w:w="4593" w:type="dxa"/>
            <w:gridSpan w:val="2"/>
            <w:tcBorders>
              <w:top w:val="single" w:sz="4" w:space="0" w:color="auto"/>
            </w:tcBorders>
            <w:shd w:val="clear" w:color="auto" w:fill="auto"/>
          </w:tcPr>
          <w:p w14:paraId="250BE56C" w14:textId="562A7187" w:rsidR="001266F3" w:rsidRPr="001266F3" w:rsidRDefault="001266F3" w:rsidP="001266F3">
            <w:pPr>
              <w:jc w:val="center"/>
              <w:rPr>
                <w:b/>
                <w:bCs/>
              </w:rPr>
            </w:pPr>
          </w:p>
        </w:tc>
      </w:tr>
    </w:tbl>
    <w:p w14:paraId="149BE197" w14:textId="492C7EAC" w:rsidR="00D01B13" w:rsidRDefault="00D01B13" w:rsidP="009D1683">
      <w:pPr>
        <w:widowControl w:val="0"/>
        <w:spacing w:after="160" w:line="259" w:lineRule="auto"/>
        <w:rPr>
          <w:u w:val="single"/>
        </w:rPr>
      </w:pPr>
    </w:p>
    <w:p w14:paraId="4B045889" w14:textId="0F48D6FB" w:rsidR="00D01B13" w:rsidRDefault="00D01B13">
      <w:pPr>
        <w:spacing w:after="160" w:line="259" w:lineRule="auto"/>
        <w:rPr>
          <w:u w:val="single"/>
        </w:rPr>
      </w:pPr>
    </w:p>
    <w:p w14:paraId="5303574B" w14:textId="77777777" w:rsidR="004A5E11" w:rsidRDefault="004A5E11" w:rsidP="00582AAA">
      <w:pPr>
        <w:spacing w:after="160" w:line="259" w:lineRule="auto"/>
        <w:rPr>
          <w:u w:val="single"/>
        </w:rPr>
      </w:pPr>
    </w:p>
    <w:sectPr w:rsidR="004A5E11" w:rsidSect="00ED54DA">
      <w:headerReference w:type="default" r:id="rId9"/>
      <w:footerReference w:type="even" r:id="rId10"/>
      <w:footerReference w:type="default" r:id="rId11"/>
      <w:pgSz w:w="11906" w:h="16838"/>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5747A" w14:textId="77777777" w:rsidR="00805F12" w:rsidRDefault="00805F12" w:rsidP="0002744A">
      <w:r>
        <w:separator/>
      </w:r>
    </w:p>
  </w:endnote>
  <w:endnote w:type="continuationSeparator" w:id="0">
    <w:p w14:paraId="6DAD63B8" w14:textId="77777777" w:rsidR="00805F12" w:rsidRDefault="00805F12" w:rsidP="0002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DC482" w14:textId="77777777" w:rsidR="007B7D20" w:rsidRDefault="00A17E84">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7468B366" w14:textId="77777777" w:rsidR="007B7D20" w:rsidRDefault="00193EB4">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01371" w14:textId="77777777" w:rsidR="007B7D20" w:rsidRDefault="00193EB4">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60A9C" w14:textId="77777777" w:rsidR="00805F12" w:rsidRDefault="00805F12" w:rsidP="0002744A">
      <w:r>
        <w:separator/>
      </w:r>
    </w:p>
  </w:footnote>
  <w:footnote w:type="continuationSeparator" w:id="0">
    <w:p w14:paraId="27717C3C" w14:textId="77777777" w:rsidR="00805F12" w:rsidRDefault="00805F12" w:rsidP="00027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666887"/>
      <w:docPartObj>
        <w:docPartGallery w:val="Page Numbers (Top of Page)"/>
        <w:docPartUnique/>
      </w:docPartObj>
    </w:sdtPr>
    <w:sdtEndPr/>
    <w:sdtContent>
      <w:p w14:paraId="0489EB76" w14:textId="2D3098E5" w:rsidR="00C160B2" w:rsidRDefault="00C160B2">
        <w:pPr>
          <w:pStyle w:val="Galvene"/>
          <w:jc w:val="center"/>
        </w:pPr>
        <w:r>
          <w:fldChar w:fldCharType="begin"/>
        </w:r>
        <w:r>
          <w:instrText>PAGE   \* MERGEFORMAT</w:instrText>
        </w:r>
        <w:r>
          <w:fldChar w:fldCharType="separate"/>
        </w:r>
        <w:r>
          <w:t>2</w:t>
        </w:r>
        <w:r>
          <w:fldChar w:fldCharType="end"/>
        </w:r>
      </w:p>
    </w:sdtContent>
  </w:sdt>
  <w:p w14:paraId="5FF29948" w14:textId="77777777" w:rsidR="00C160B2" w:rsidRDefault="00C160B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25E7E"/>
    <w:multiLevelType w:val="multilevel"/>
    <w:tmpl w:val="023AE16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13037F56"/>
    <w:multiLevelType w:val="multilevel"/>
    <w:tmpl w:val="C99010E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5ED7CE3"/>
    <w:multiLevelType w:val="multilevel"/>
    <w:tmpl w:val="C2CA6220"/>
    <w:lvl w:ilvl="0">
      <w:start w:val="2"/>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D328A4"/>
    <w:multiLevelType w:val="multilevel"/>
    <w:tmpl w:val="023AE16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8"/>
        </w:tabs>
        <w:ind w:left="1428"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471D58AC"/>
    <w:multiLevelType w:val="multilevel"/>
    <w:tmpl w:val="007258FA"/>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22361DE"/>
    <w:multiLevelType w:val="multilevel"/>
    <w:tmpl w:val="143817E6"/>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89457360">
    <w:abstractNumId w:val="3"/>
  </w:num>
  <w:num w:numId="2" w16cid:durableId="451872543">
    <w:abstractNumId w:val="1"/>
  </w:num>
  <w:num w:numId="3" w16cid:durableId="1388718541">
    <w:abstractNumId w:val="0"/>
  </w:num>
  <w:num w:numId="4" w16cid:durableId="1142961224">
    <w:abstractNumId w:val="5"/>
  </w:num>
  <w:num w:numId="5" w16cid:durableId="1959987852">
    <w:abstractNumId w:val="2"/>
  </w:num>
  <w:num w:numId="6" w16cid:durableId="5244443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125"/>
    <w:rsid w:val="00001E80"/>
    <w:rsid w:val="00024CC8"/>
    <w:rsid w:val="0002744A"/>
    <w:rsid w:val="000D242D"/>
    <w:rsid w:val="000E1C56"/>
    <w:rsid w:val="000E52B6"/>
    <w:rsid w:val="00112487"/>
    <w:rsid w:val="001266F3"/>
    <w:rsid w:val="00166853"/>
    <w:rsid w:val="00167423"/>
    <w:rsid w:val="00176A46"/>
    <w:rsid w:val="00185FC1"/>
    <w:rsid w:val="00193EB4"/>
    <w:rsid w:val="00196CFA"/>
    <w:rsid w:val="001F5DCB"/>
    <w:rsid w:val="002421D9"/>
    <w:rsid w:val="002A6813"/>
    <w:rsid w:val="002D0A92"/>
    <w:rsid w:val="00302F75"/>
    <w:rsid w:val="00314BD2"/>
    <w:rsid w:val="00325D1D"/>
    <w:rsid w:val="003331E5"/>
    <w:rsid w:val="00343431"/>
    <w:rsid w:val="00375A52"/>
    <w:rsid w:val="003A7923"/>
    <w:rsid w:val="003E07E0"/>
    <w:rsid w:val="003F36CE"/>
    <w:rsid w:val="00432D6B"/>
    <w:rsid w:val="00472A41"/>
    <w:rsid w:val="004A00AA"/>
    <w:rsid w:val="004A5E11"/>
    <w:rsid w:val="004C7019"/>
    <w:rsid w:val="004C78E3"/>
    <w:rsid w:val="004E2BA3"/>
    <w:rsid w:val="00510B36"/>
    <w:rsid w:val="00511878"/>
    <w:rsid w:val="005423F1"/>
    <w:rsid w:val="0055022E"/>
    <w:rsid w:val="00554D69"/>
    <w:rsid w:val="00580EFA"/>
    <w:rsid w:val="005825B0"/>
    <w:rsid w:val="00582AAA"/>
    <w:rsid w:val="005A4A0F"/>
    <w:rsid w:val="005D2D1F"/>
    <w:rsid w:val="005E1088"/>
    <w:rsid w:val="0062281C"/>
    <w:rsid w:val="00633196"/>
    <w:rsid w:val="006413F2"/>
    <w:rsid w:val="00642EDE"/>
    <w:rsid w:val="00676507"/>
    <w:rsid w:val="00692774"/>
    <w:rsid w:val="006C5BDC"/>
    <w:rsid w:val="00746831"/>
    <w:rsid w:val="007549E0"/>
    <w:rsid w:val="00786446"/>
    <w:rsid w:val="00794CF6"/>
    <w:rsid w:val="007A17D5"/>
    <w:rsid w:val="007B06D7"/>
    <w:rsid w:val="007E6C1B"/>
    <w:rsid w:val="00805F12"/>
    <w:rsid w:val="00814D35"/>
    <w:rsid w:val="00832ABD"/>
    <w:rsid w:val="008351D6"/>
    <w:rsid w:val="00873F57"/>
    <w:rsid w:val="00877899"/>
    <w:rsid w:val="00883553"/>
    <w:rsid w:val="00890A63"/>
    <w:rsid w:val="00896E45"/>
    <w:rsid w:val="008B3877"/>
    <w:rsid w:val="008C2C37"/>
    <w:rsid w:val="008C42F9"/>
    <w:rsid w:val="008C6146"/>
    <w:rsid w:val="008D2965"/>
    <w:rsid w:val="00903823"/>
    <w:rsid w:val="00945D7B"/>
    <w:rsid w:val="00981327"/>
    <w:rsid w:val="0098256A"/>
    <w:rsid w:val="009862F0"/>
    <w:rsid w:val="009A44AF"/>
    <w:rsid w:val="009A67E5"/>
    <w:rsid w:val="009D1683"/>
    <w:rsid w:val="009D2A5A"/>
    <w:rsid w:val="00A05918"/>
    <w:rsid w:val="00A11209"/>
    <w:rsid w:val="00A17E84"/>
    <w:rsid w:val="00A24537"/>
    <w:rsid w:val="00A44A37"/>
    <w:rsid w:val="00A57661"/>
    <w:rsid w:val="00A623E7"/>
    <w:rsid w:val="00A82801"/>
    <w:rsid w:val="00AC3B6C"/>
    <w:rsid w:val="00AD3B6B"/>
    <w:rsid w:val="00AD6EBB"/>
    <w:rsid w:val="00B509EC"/>
    <w:rsid w:val="00B62653"/>
    <w:rsid w:val="00BD431C"/>
    <w:rsid w:val="00BF533A"/>
    <w:rsid w:val="00BF5899"/>
    <w:rsid w:val="00C15F22"/>
    <w:rsid w:val="00C160B2"/>
    <w:rsid w:val="00C56660"/>
    <w:rsid w:val="00C7103E"/>
    <w:rsid w:val="00CA1074"/>
    <w:rsid w:val="00CC1508"/>
    <w:rsid w:val="00CC4C03"/>
    <w:rsid w:val="00CC67A2"/>
    <w:rsid w:val="00CD2274"/>
    <w:rsid w:val="00D01B13"/>
    <w:rsid w:val="00D1361C"/>
    <w:rsid w:val="00D26634"/>
    <w:rsid w:val="00D613DF"/>
    <w:rsid w:val="00D6259F"/>
    <w:rsid w:val="00D80466"/>
    <w:rsid w:val="00DB26CE"/>
    <w:rsid w:val="00DD4713"/>
    <w:rsid w:val="00DF66BD"/>
    <w:rsid w:val="00DF7282"/>
    <w:rsid w:val="00E11513"/>
    <w:rsid w:val="00E20AC8"/>
    <w:rsid w:val="00E70016"/>
    <w:rsid w:val="00EB74A5"/>
    <w:rsid w:val="00ED54DA"/>
    <w:rsid w:val="00ED7F0C"/>
    <w:rsid w:val="00F0326C"/>
    <w:rsid w:val="00F25676"/>
    <w:rsid w:val="00F7021B"/>
    <w:rsid w:val="00FA48DC"/>
    <w:rsid w:val="00FA5125"/>
    <w:rsid w:val="00FB1F07"/>
    <w:rsid w:val="00FB2816"/>
    <w:rsid w:val="00FB3A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22870"/>
  <w15:chartTrackingRefBased/>
  <w15:docId w15:val="{FB9E6350-FDA1-4A17-B2E4-BD9B339F9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2744A"/>
    <w:pPr>
      <w:spacing w:after="0" w:line="240" w:lineRule="auto"/>
    </w:pPr>
    <w:rPr>
      <w:rFonts w:ascii="Times New Roman" w:eastAsia="Times New Roman" w:hAnsi="Times New Roman" w:cs="Times New Roman"/>
      <w:sz w:val="26"/>
      <w:szCs w:val="26"/>
      <w:lang w:eastAsia="lv-LV"/>
    </w:rPr>
  </w:style>
  <w:style w:type="paragraph" w:styleId="Virsraksts1">
    <w:name w:val="heading 1"/>
    <w:basedOn w:val="Parasts"/>
    <w:next w:val="Parasts"/>
    <w:link w:val="Virsraksts1Rakstz"/>
    <w:qFormat/>
    <w:rsid w:val="0002744A"/>
    <w:pPr>
      <w:keepNext/>
      <w:outlineLvl w:val="0"/>
    </w:pPr>
    <w:rPr>
      <w:b/>
      <w:sz w:val="20"/>
    </w:rPr>
  </w:style>
  <w:style w:type="paragraph" w:styleId="Virsraksts5">
    <w:name w:val="heading 5"/>
    <w:basedOn w:val="Parasts"/>
    <w:next w:val="Parasts"/>
    <w:link w:val="Virsraksts5Rakstz"/>
    <w:uiPriority w:val="9"/>
    <w:semiHidden/>
    <w:unhideWhenUsed/>
    <w:qFormat/>
    <w:rsid w:val="004A5E11"/>
    <w:pPr>
      <w:keepNext/>
      <w:keepLines/>
      <w:spacing w:before="40"/>
      <w:outlineLvl w:val="4"/>
    </w:pPr>
    <w:rPr>
      <w:rFonts w:asciiTheme="majorHAnsi" w:eastAsiaTheme="majorEastAsia" w:hAnsiTheme="majorHAnsi" w:cstheme="majorBidi"/>
      <w:color w:val="2F5496" w:themeColor="accent1" w:themeShade="BF"/>
    </w:rPr>
  </w:style>
  <w:style w:type="paragraph" w:styleId="Virsraksts6">
    <w:name w:val="heading 6"/>
    <w:basedOn w:val="Parasts"/>
    <w:next w:val="Parasts"/>
    <w:link w:val="Virsraksts6Rakstz"/>
    <w:uiPriority w:val="9"/>
    <w:semiHidden/>
    <w:unhideWhenUsed/>
    <w:qFormat/>
    <w:rsid w:val="004A5E11"/>
    <w:pPr>
      <w:keepNext/>
      <w:keepLines/>
      <w:spacing w:before="40"/>
      <w:outlineLvl w:val="5"/>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2744A"/>
    <w:rPr>
      <w:rFonts w:ascii="Times New Roman" w:eastAsia="Times New Roman" w:hAnsi="Times New Roman" w:cs="Times New Roman"/>
      <w:b/>
      <w:sz w:val="20"/>
      <w:szCs w:val="26"/>
      <w:lang w:eastAsia="lv-LV"/>
    </w:rPr>
  </w:style>
  <w:style w:type="paragraph" w:styleId="Pamatteksts">
    <w:name w:val="Body Text"/>
    <w:basedOn w:val="Parasts"/>
    <w:link w:val="PamattekstsRakstz"/>
    <w:rsid w:val="0002744A"/>
    <w:pPr>
      <w:jc w:val="both"/>
    </w:pPr>
    <w:rPr>
      <w:sz w:val="24"/>
    </w:rPr>
  </w:style>
  <w:style w:type="character" w:customStyle="1" w:styleId="PamattekstsRakstz">
    <w:name w:val="Pamatteksts Rakstz."/>
    <w:basedOn w:val="Noklusjumarindkopasfonts"/>
    <w:link w:val="Pamatteksts"/>
    <w:rsid w:val="0002744A"/>
    <w:rPr>
      <w:rFonts w:ascii="Times New Roman" w:eastAsia="Times New Roman" w:hAnsi="Times New Roman" w:cs="Times New Roman"/>
      <w:sz w:val="24"/>
      <w:szCs w:val="26"/>
      <w:lang w:eastAsia="lv-LV"/>
    </w:rPr>
  </w:style>
  <w:style w:type="paragraph" w:styleId="Kjene">
    <w:name w:val="footer"/>
    <w:basedOn w:val="Parasts"/>
    <w:link w:val="KjeneRakstz"/>
    <w:rsid w:val="0002744A"/>
    <w:pPr>
      <w:tabs>
        <w:tab w:val="center" w:pos="4153"/>
        <w:tab w:val="right" w:pos="8306"/>
      </w:tabs>
    </w:pPr>
  </w:style>
  <w:style w:type="character" w:customStyle="1" w:styleId="KjeneRakstz">
    <w:name w:val="Kājene Rakstz."/>
    <w:basedOn w:val="Noklusjumarindkopasfonts"/>
    <w:link w:val="Kjene"/>
    <w:rsid w:val="0002744A"/>
    <w:rPr>
      <w:rFonts w:ascii="Times New Roman" w:eastAsia="Times New Roman" w:hAnsi="Times New Roman" w:cs="Times New Roman"/>
      <w:sz w:val="26"/>
      <w:szCs w:val="26"/>
      <w:lang w:eastAsia="lv-LV"/>
    </w:rPr>
  </w:style>
  <w:style w:type="character" w:styleId="Lappusesnumurs">
    <w:name w:val="page number"/>
    <w:basedOn w:val="Noklusjumarindkopasfonts"/>
    <w:rsid w:val="0002744A"/>
  </w:style>
  <w:style w:type="paragraph" w:styleId="Pamattekstsaratkpi">
    <w:name w:val="Body Text Indent"/>
    <w:basedOn w:val="Parasts"/>
    <w:link w:val="PamattekstsaratkpiRakstz"/>
    <w:rsid w:val="0002744A"/>
    <w:pPr>
      <w:ind w:firstLine="360"/>
      <w:jc w:val="both"/>
    </w:pPr>
    <w:rPr>
      <w:sz w:val="24"/>
    </w:rPr>
  </w:style>
  <w:style w:type="character" w:customStyle="1" w:styleId="PamattekstsaratkpiRakstz">
    <w:name w:val="Pamatteksts ar atkāpi Rakstz."/>
    <w:basedOn w:val="Noklusjumarindkopasfonts"/>
    <w:link w:val="Pamattekstsaratkpi"/>
    <w:rsid w:val="0002744A"/>
    <w:rPr>
      <w:rFonts w:ascii="Times New Roman" w:eastAsia="Times New Roman" w:hAnsi="Times New Roman" w:cs="Times New Roman"/>
      <w:sz w:val="24"/>
      <w:szCs w:val="26"/>
      <w:lang w:eastAsia="lv-LV"/>
    </w:rPr>
  </w:style>
  <w:style w:type="character" w:styleId="Hipersaite">
    <w:name w:val="Hyperlink"/>
    <w:rsid w:val="0002744A"/>
    <w:rPr>
      <w:color w:val="0000FF"/>
      <w:u w:val="single"/>
    </w:rPr>
  </w:style>
  <w:style w:type="paragraph" w:styleId="Galvene">
    <w:name w:val="header"/>
    <w:basedOn w:val="Parasts"/>
    <w:link w:val="GalveneRakstz"/>
    <w:uiPriority w:val="99"/>
    <w:rsid w:val="0002744A"/>
    <w:pPr>
      <w:tabs>
        <w:tab w:val="center" w:pos="4153"/>
        <w:tab w:val="right" w:pos="8306"/>
      </w:tabs>
    </w:pPr>
  </w:style>
  <w:style w:type="character" w:customStyle="1" w:styleId="GalveneRakstz">
    <w:name w:val="Galvene Rakstz."/>
    <w:basedOn w:val="Noklusjumarindkopasfonts"/>
    <w:link w:val="Galvene"/>
    <w:uiPriority w:val="99"/>
    <w:rsid w:val="0002744A"/>
    <w:rPr>
      <w:rFonts w:ascii="Times New Roman" w:eastAsia="Times New Roman" w:hAnsi="Times New Roman" w:cs="Times New Roman"/>
      <w:sz w:val="26"/>
      <w:szCs w:val="26"/>
      <w:lang w:eastAsia="lv-LV"/>
    </w:rPr>
  </w:style>
  <w:style w:type="paragraph" w:styleId="Sarakstarindkopa">
    <w:name w:val="List Paragraph"/>
    <w:basedOn w:val="Parasts"/>
    <w:uiPriority w:val="34"/>
    <w:qFormat/>
    <w:rsid w:val="00CA1074"/>
    <w:pPr>
      <w:ind w:left="720"/>
      <w:contextualSpacing/>
    </w:pPr>
  </w:style>
  <w:style w:type="paragraph" w:styleId="Balonteksts">
    <w:name w:val="Balloon Text"/>
    <w:basedOn w:val="Parasts"/>
    <w:link w:val="BalontekstsRakstz"/>
    <w:uiPriority w:val="99"/>
    <w:semiHidden/>
    <w:unhideWhenUsed/>
    <w:rsid w:val="00E20AC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20AC8"/>
    <w:rPr>
      <w:rFonts w:ascii="Segoe UI" w:eastAsia="Times New Roman" w:hAnsi="Segoe UI" w:cs="Segoe UI"/>
      <w:sz w:val="18"/>
      <w:szCs w:val="18"/>
      <w:lang w:eastAsia="lv-LV"/>
    </w:rPr>
  </w:style>
  <w:style w:type="character" w:styleId="Neatrisintapieminana">
    <w:name w:val="Unresolved Mention"/>
    <w:basedOn w:val="Noklusjumarindkopasfonts"/>
    <w:uiPriority w:val="99"/>
    <w:semiHidden/>
    <w:unhideWhenUsed/>
    <w:rsid w:val="00CD2274"/>
    <w:rPr>
      <w:color w:val="605E5C"/>
      <w:shd w:val="clear" w:color="auto" w:fill="E1DFDD"/>
    </w:rPr>
  </w:style>
  <w:style w:type="character" w:styleId="Komentraatsauce">
    <w:name w:val="annotation reference"/>
    <w:basedOn w:val="Noklusjumarindkopasfonts"/>
    <w:unhideWhenUsed/>
    <w:rsid w:val="00786446"/>
    <w:rPr>
      <w:sz w:val="16"/>
      <w:szCs w:val="16"/>
    </w:rPr>
  </w:style>
  <w:style w:type="paragraph" w:styleId="Komentrateksts">
    <w:name w:val="annotation text"/>
    <w:basedOn w:val="Parasts"/>
    <w:link w:val="KomentratekstsRakstz"/>
    <w:uiPriority w:val="99"/>
    <w:semiHidden/>
    <w:unhideWhenUsed/>
    <w:rsid w:val="00786446"/>
    <w:rPr>
      <w:sz w:val="20"/>
      <w:szCs w:val="20"/>
    </w:rPr>
  </w:style>
  <w:style w:type="character" w:customStyle="1" w:styleId="KomentratekstsRakstz">
    <w:name w:val="Komentāra teksts Rakstz."/>
    <w:basedOn w:val="Noklusjumarindkopasfonts"/>
    <w:link w:val="Komentrateksts"/>
    <w:uiPriority w:val="99"/>
    <w:semiHidden/>
    <w:rsid w:val="0078644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86446"/>
    <w:rPr>
      <w:b/>
      <w:bCs/>
    </w:rPr>
  </w:style>
  <w:style w:type="character" w:customStyle="1" w:styleId="KomentratmaRakstz">
    <w:name w:val="Komentāra tēma Rakstz."/>
    <w:basedOn w:val="KomentratekstsRakstz"/>
    <w:link w:val="Komentratma"/>
    <w:uiPriority w:val="99"/>
    <w:semiHidden/>
    <w:rsid w:val="00786446"/>
    <w:rPr>
      <w:rFonts w:ascii="Times New Roman" w:eastAsia="Times New Roman" w:hAnsi="Times New Roman" w:cs="Times New Roman"/>
      <w:b/>
      <w:bCs/>
      <w:sz w:val="20"/>
      <w:szCs w:val="20"/>
      <w:lang w:eastAsia="lv-LV"/>
    </w:rPr>
  </w:style>
  <w:style w:type="paragraph" w:styleId="Prskatjums">
    <w:name w:val="Revision"/>
    <w:hidden/>
    <w:uiPriority w:val="99"/>
    <w:semiHidden/>
    <w:rsid w:val="00D26634"/>
    <w:pPr>
      <w:spacing w:after="0" w:line="240" w:lineRule="auto"/>
    </w:pPr>
    <w:rPr>
      <w:rFonts w:ascii="Times New Roman" w:eastAsia="Times New Roman" w:hAnsi="Times New Roman" w:cs="Times New Roman"/>
      <w:sz w:val="26"/>
      <w:szCs w:val="26"/>
      <w:lang w:eastAsia="lv-LV"/>
    </w:rPr>
  </w:style>
  <w:style w:type="character" w:customStyle="1" w:styleId="Virsraksts5Rakstz">
    <w:name w:val="Virsraksts 5 Rakstz."/>
    <w:basedOn w:val="Noklusjumarindkopasfonts"/>
    <w:link w:val="Virsraksts5"/>
    <w:uiPriority w:val="9"/>
    <w:semiHidden/>
    <w:rsid w:val="004A5E11"/>
    <w:rPr>
      <w:rFonts w:asciiTheme="majorHAnsi" w:eastAsiaTheme="majorEastAsia" w:hAnsiTheme="majorHAnsi" w:cstheme="majorBidi"/>
      <w:color w:val="2F5496" w:themeColor="accent1" w:themeShade="BF"/>
      <w:sz w:val="26"/>
      <w:szCs w:val="26"/>
      <w:lang w:eastAsia="lv-LV"/>
    </w:rPr>
  </w:style>
  <w:style w:type="character" w:customStyle="1" w:styleId="Virsraksts6Rakstz">
    <w:name w:val="Virsraksts 6 Rakstz."/>
    <w:basedOn w:val="Noklusjumarindkopasfonts"/>
    <w:link w:val="Virsraksts6"/>
    <w:uiPriority w:val="9"/>
    <w:semiHidden/>
    <w:rsid w:val="004A5E11"/>
    <w:rPr>
      <w:rFonts w:asciiTheme="majorHAnsi" w:eastAsiaTheme="majorEastAsia" w:hAnsiTheme="majorHAnsi" w:cstheme="majorBidi"/>
      <w:color w:val="1F3763" w:themeColor="accent1" w:themeShade="7F"/>
      <w:sz w:val="26"/>
      <w:szCs w:val="2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tis.duda@rig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159DE-0DB1-4F01-9F7F-A35632BDB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6126</Words>
  <Characters>3493</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Osovska-Hlebina</dc:creator>
  <cp:keywords/>
  <dc:description/>
  <cp:lastModifiedBy>Viktorija Osovska-Hlebina</cp:lastModifiedBy>
  <cp:revision>3</cp:revision>
  <cp:lastPrinted>2019-10-22T12:26:00Z</cp:lastPrinted>
  <dcterms:created xsi:type="dcterms:W3CDTF">2023-09-21T09:16:00Z</dcterms:created>
  <dcterms:modified xsi:type="dcterms:W3CDTF">2023-09-21T09:19:00Z</dcterms:modified>
</cp:coreProperties>
</file>