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12AE" w14:textId="77777777" w:rsidR="002A34BC" w:rsidRPr="00BF356E" w:rsidRDefault="002A34BC" w:rsidP="00BF356E">
      <w:pPr>
        <w:spacing w:before="5160" w:line="360" w:lineRule="auto"/>
        <w:jc w:val="center"/>
        <w:rPr>
          <w:b/>
          <w:bCs/>
          <w:sz w:val="32"/>
          <w:szCs w:val="32"/>
        </w:rPr>
      </w:pPr>
      <w:r w:rsidRPr="00BF356E">
        <w:rPr>
          <w:b/>
          <w:bCs/>
          <w:sz w:val="32"/>
          <w:szCs w:val="32"/>
        </w:rPr>
        <w:t>Tirgus izpētes dokuments</w:t>
      </w:r>
    </w:p>
    <w:p w14:paraId="42BF01F2" w14:textId="77777777" w:rsidR="002A34BC" w:rsidRPr="00BF356E" w:rsidRDefault="002A34BC" w:rsidP="00BF356E">
      <w:pPr>
        <w:spacing w:line="360" w:lineRule="auto"/>
        <w:jc w:val="center"/>
        <w:rPr>
          <w:b/>
          <w:bCs/>
          <w:sz w:val="32"/>
          <w:szCs w:val="32"/>
        </w:rPr>
      </w:pPr>
      <w:r w:rsidRPr="00BF356E">
        <w:rPr>
          <w:b/>
          <w:bCs/>
          <w:sz w:val="32"/>
          <w:szCs w:val="32"/>
        </w:rPr>
        <w:t>“Par apmācībām pirmās palīdzības sniegšanā”</w:t>
      </w:r>
    </w:p>
    <w:p w14:paraId="7359F4E2" w14:textId="3C5B1C3A" w:rsidR="002A34BC" w:rsidRPr="00BF356E" w:rsidRDefault="002A34BC" w:rsidP="00BF356E">
      <w:pPr>
        <w:spacing w:line="360" w:lineRule="auto"/>
        <w:jc w:val="center"/>
        <w:rPr>
          <w:b/>
          <w:bCs/>
          <w:sz w:val="32"/>
          <w:szCs w:val="32"/>
        </w:rPr>
      </w:pPr>
      <w:r w:rsidRPr="00BF356E">
        <w:rPr>
          <w:b/>
          <w:bCs/>
          <w:sz w:val="32"/>
          <w:szCs w:val="32"/>
        </w:rPr>
        <w:t>(Paziņojums par tirgus izpēti Nr.</w:t>
      </w:r>
      <w:r w:rsidR="00BF356E">
        <w:rPr>
          <w:b/>
          <w:bCs/>
          <w:sz w:val="32"/>
          <w:szCs w:val="32"/>
        </w:rPr>
        <w:t> </w:t>
      </w:r>
      <w:r w:rsidRPr="00BF356E">
        <w:rPr>
          <w:b/>
          <w:bCs/>
          <w:sz w:val="32"/>
          <w:szCs w:val="32"/>
        </w:rPr>
        <w:t>6)</w:t>
      </w:r>
    </w:p>
    <w:p w14:paraId="6163CBCC" w14:textId="77777777" w:rsidR="002A34BC" w:rsidRPr="00BF356E" w:rsidRDefault="002A34BC" w:rsidP="00BF356E">
      <w:pPr>
        <w:spacing w:before="7200"/>
        <w:jc w:val="center"/>
        <w:rPr>
          <w:b/>
          <w:bCs/>
          <w:sz w:val="26"/>
          <w:szCs w:val="26"/>
        </w:rPr>
      </w:pPr>
      <w:r w:rsidRPr="00BF356E">
        <w:rPr>
          <w:b/>
          <w:bCs/>
          <w:sz w:val="26"/>
          <w:szCs w:val="26"/>
        </w:rPr>
        <w:t>Rīga, 2022</w:t>
      </w:r>
    </w:p>
    <w:p w14:paraId="4C8E446C" w14:textId="5E0B2384" w:rsidR="002A34BC" w:rsidRPr="00BF356E" w:rsidRDefault="00BF356E" w:rsidP="00BF356E">
      <w:pPr>
        <w:pStyle w:val="Sarakstarindkopa"/>
        <w:numPr>
          <w:ilvl w:val="0"/>
          <w:numId w:val="16"/>
        </w:numPr>
        <w:suppressAutoHyphens w:val="0"/>
        <w:spacing w:before="240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BF356E">
        <w:rPr>
          <w:sz w:val="26"/>
          <w:szCs w:val="26"/>
        </w:rPr>
        <w:br w:type="page"/>
      </w:r>
      <w:r w:rsidR="002A34BC" w:rsidRPr="00BF356E">
        <w:rPr>
          <w:b/>
          <w:bCs/>
          <w:sz w:val="26"/>
          <w:szCs w:val="26"/>
        </w:rPr>
        <w:lastRenderedPageBreak/>
        <w:t>VISPĀRĪGĀ INFORMĀCIJA</w:t>
      </w:r>
    </w:p>
    <w:p w14:paraId="08E3D1FB" w14:textId="757F7D80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>Pasūtītājs:</w:t>
      </w:r>
      <w:r w:rsidR="00BF356E">
        <w:rPr>
          <w:sz w:val="26"/>
          <w:szCs w:val="26"/>
        </w:rPr>
        <w:t xml:space="preserve"> </w:t>
      </w:r>
      <w:r w:rsidRPr="00BF356E">
        <w:rPr>
          <w:sz w:val="26"/>
          <w:szCs w:val="26"/>
        </w:rPr>
        <w:t>Rīgas pašvaldības policija, Lomonosova iela 12A, Rīga, LV-1019, banka: AS ”Luminor Bank” Latvijas filiāle, kods:</w:t>
      </w:r>
      <w:r w:rsidR="00BF356E">
        <w:rPr>
          <w:sz w:val="26"/>
          <w:szCs w:val="26"/>
        </w:rPr>
        <w:t xml:space="preserve"> </w:t>
      </w:r>
      <w:r w:rsidRPr="00BF356E">
        <w:rPr>
          <w:sz w:val="26"/>
          <w:szCs w:val="26"/>
        </w:rPr>
        <w:t>RIKOLV2X, konts: LV41RIKO0021800014010. Profila adrese internetā: rpp.riga.lv. Darba laiks – darba dienās no pulksten 8.30 līdz pulksten 17.00, (pusdienu pārtraukums no pulksten 12.00 līdz pulksten 12.30).</w:t>
      </w:r>
    </w:p>
    <w:p w14:paraId="26FB4F7E" w14:textId="6073FBAD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 xml:space="preserve">Kontaktpersona: Jautājumos par tirgus izpētes veikšanu un paredzamā līguma noslēgšanu – </w:t>
      </w:r>
      <w:r w:rsidR="00BF356E">
        <w:rPr>
          <w:sz w:val="26"/>
          <w:szCs w:val="26"/>
        </w:rPr>
        <w:t>Arvis Veldre</w:t>
      </w:r>
      <w:r w:rsidRPr="00BF356E">
        <w:rPr>
          <w:sz w:val="26"/>
          <w:szCs w:val="26"/>
        </w:rPr>
        <w:t>, tālrunis 670378</w:t>
      </w:r>
      <w:r w:rsidR="00BF356E">
        <w:rPr>
          <w:sz w:val="26"/>
          <w:szCs w:val="26"/>
        </w:rPr>
        <w:t>54</w:t>
      </w:r>
      <w:r w:rsidRPr="00BF356E">
        <w:rPr>
          <w:sz w:val="26"/>
          <w:szCs w:val="26"/>
        </w:rPr>
        <w:t xml:space="preserve">, e-pasts: </w:t>
      </w:r>
      <w:r w:rsidR="00BF356E">
        <w:rPr>
          <w:sz w:val="26"/>
          <w:szCs w:val="26"/>
        </w:rPr>
        <w:t>Arvis.Veldre</w:t>
      </w:r>
      <w:r w:rsidRPr="00BF356E">
        <w:rPr>
          <w:sz w:val="26"/>
          <w:szCs w:val="26"/>
        </w:rPr>
        <w:t>@riga.lv</w:t>
      </w:r>
      <w:r w:rsidR="00C75D95">
        <w:rPr>
          <w:sz w:val="26"/>
          <w:szCs w:val="26"/>
        </w:rPr>
        <w:t>.</w:t>
      </w:r>
    </w:p>
    <w:p w14:paraId="12256F4A" w14:textId="7AE0D261" w:rsidR="002A34BC" w:rsidRPr="00BF356E" w:rsidRDefault="002A34BC" w:rsidP="00BF356E">
      <w:pPr>
        <w:pStyle w:val="Sarakstarindkopa"/>
        <w:numPr>
          <w:ilvl w:val="0"/>
          <w:numId w:val="16"/>
        </w:numPr>
        <w:spacing w:before="240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BF356E">
        <w:rPr>
          <w:b/>
          <w:bCs/>
          <w:sz w:val="26"/>
          <w:szCs w:val="26"/>
        </w:rPr>
        <w:t>INFORMĀCIJA PAR IEPIRKUMA PRIEKŠMETU</w:t>
      </w:r>
    </w:p>
    <w:p w14:paraId="42585115" w14:textId="25F9D67E" w:rsidR="00C75D95" w:rsidRPr="00C75D95" w:rsidRDefault="00C75D95" w:rsidP="00C75D95">
      <w:pPr>
        <w:pStyle w:val="Sarakstarindkopa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lv-LV"/>
        </w:rPr>
      </w:pPr>
      <w:r w:rsidRPr="00C75D95">
        <w:rPr>
          <w:b/>
          <w:spacing w:val="-6"/>
          <w:sz w:val="26"/>
          <w:szCs w:val="26"/>
          <w:lang w:eastAsia="lv-LV"/>
        </w:rPr>
        <w:t>Iepirkuma priekšmets –</w:t>
      </w:r>
      <w:r>
        <w:rPr>
          <w:b/>
          <w:spacing w:val="-6"/>
          <w:sz w:val="26"/>
          <w:szCs w:val="26"/>
          <w:lang w:eastAsia="lv-LV"/>
        </w:rPr>
        <w:t xml:space="preserve"> </w:t>
      </w:r>
      <w:r w:rsidRPr="00C75D95">
        <w:rPr>
          <w:bCs/>
          <w:sz w:val="26"/>
          <w:szCs w:val="26"/>
        </w:rPr>
        <w:t xml:space="preserve">Rīgas pašvaldības policijas darbinieku apmācības </w:t>
      </w:r>
      <w:r w:rsidRPr="00097593">
        <w:rPr>
          <w:rFonts w:eastAsia="Calibri"/>
          <w:sz w:val="26"/>
          <w:szCs w:val="26"/>
          <w:lang w:eastAsia="lv-LV"/>
        </w:rPr>
        <w:t>pirmās palīdzības sniegšanā</w:t>
      </w:r>
      <w:r w:rsidRPr="00C75D95">
        <w:rPr>
          <w:bCs/>
          <w:color w:val="000000"/>
          <w:sz w:val="26"/>
          <w:szCs w:val="26"/>
          <w:lang w:eastAsia="lv-LV"/>
        </w:rPr>
        <w:t xml:space="preserve"> saskaņā ar Tehnisko specifikāciju – Finanšu piedāvājumu.</w:t>
      </w:r>
    </w:p>
    <w:p w14:paraId="512B5F21" w14:textId="6701FE95" w:rsidR="00C75D95" w:rsidRPr="00C75D95" w:rsidRDefault="00C75D95" w:rsidP="00C75D95">
      <w:pPr>
        <w:pStyle w:val="Sarakstarindkopa"/>
        <w:numPr>
          <w:ilvl w:val="1"/>
          <w:numId w:val="16"/>
        </w:numPr>
        <w:suppressAutoHyphens w:val="0"/>
        <w:ind w:left="0" w:firstLine="709"/>
        <w:jc w:val="both"/>
        <w:rPr>
          <w:sz w:val="26"/>
          <w:szCs w:val="26"/>
        </w:rPr>
      </w:pPr>
      <w:r w:rsidRPr="00C75D95">
        <w:rPr>
          <w:b/>
          <w:sz w:val="26"/>
          <w:szCs w:val="26"/>
        </w:rPr>
        <w:t>Paredzamais līguma izpildes laiks</w:t>
      </w:r>
      <w:r w:rsidRPr="00C75D9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2</w:t>
      </w:r>
      <w:r w:rsidRPr="00C75D95">
        <w:rPr>
          <w:sz w:val="26"/>
          <w:szCs w:val="26"/>
        </w:rPr>
        <w:t xml:space="preserve"> (</w:t>
      </w:r>
      <w:r>
        <w:rPr>
          <w:sz w:val="26"/>
          <w:szCs w:val="26"/>
        </w:rPr>
        <w:t>divi</w:t>
      </w:r>
      <w:r w:rsidRPr="00C75D95">
        <w:rPr>
          <w:sz w:val="26"/>
          <w:szCs w:val="26"/>
        </w:rPr>
        <w:t>) gad</w:t>
      </w:r>
      <w:r>
        <w:rPr>
          <w:sz w:val="26"/>
          <w:szCs w:val="26"/>
        </w:rPr>
        <w:t>i</w:t>
      </w:r>
      <w:r w:rsidRPr="00C75D95">
        <w:rPr>
          <w:sz w:val="26"/>
          <w:szCs w:val="26"/>
        </w:rPr>
        <w:t>.</w:t>
      </w:r>
    </w:p>
    <w:p w14:paraId="07ED604A" w14:textId="3D6EFF28" w:rsidR="00C75D95" w:rsidRPr="00C75D95" w:rsidRDefault="00C75D95" w:rsidP="00C75D95">
      <w:pPr>
        <w:pStyle w:val="Sarakstarindkopa"/>
        <w:numPr>
          <w:ilvl w:val="1"/>
          <w:numId w:val="1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75D95">
        <w:rPr>
          <w:b/>
          <w:sz w:val="26"/>
          <w:szCs w:val="26"/>
          <w:lang w:eastAsia="lv-LV"/>
        </w:rPr>
        <w:t>P</w:t>
      </w:r>
      <w:r w:rsidRPr="00C75D95">
        <w:rPr>
          <w:b/>
          <w:sz w:val="26"/>
          <w:szCs w:val="26"/>
        </w:rPr>
        <w:t>aredzamā līgumsumma</w:t>
      </w:r>
      <w:r w:rsidRPr="00C75D95">
        <w:rPr>
          <w:sz w:val="26"/>
          <w:szCs w:val="26"/>
        </w:rPr>
        <w:t xml:space="preserve"> – EUR </w:t>
      </w:r>
      <w:r>
        <w:rPr>
          <w:sz w:val="26"/>
          <w:szCs w:val="26"/>
        </w:rPr>
        <w:t>8</w:t>
      </w:r>
      <w:r w:rsidRPr="00C75D95">
        <w:rPr>
          <w:sz w:val="26"/>
          <w:szCs w:val="26"/>
        </w:rPr>
        <w:t> 000,00 (</w:t>
      </w:r>
      <w:r>
        <w:rPr>
          <w:sz w:val="26"/>
          <w:szCs w:val="26"/>
        </w:rPr>
        <w:t xml:space="preserve">astoņi </w:t>
      </w:r>
      <w:r w:rsidRPr="00C75D95">
        <w:rPr>
          <w:sz w:val="26"/>
          <w:szCs w:val="26"/>
        </w:rPr>
        <w:t>tūksto</w:t>
      </w:r>
      <w:r>
        <w:rPr>
          <w:sz w:val="26"/>
          <w:szCs w:val="26"/>
        </w:rPr>
        <w:t>ši</w:t>
      </w:r>
      <w:r w:rsidRPr="00C75D95">
        <w:rPr>
          <w:sz w:val="26"/>
          <w:szCs w:val="26"/>
        </w:rPr>
        <w:t xml:space="preserve"> </w:t>
      </w:r>
      <w:r w:rsidRPr="00C75D95">
        <w:rPr>
          <w:i/>
          <w:iCs/>
          <w:sz w:val="26"/>
          <w:szCs w:val="26"/>
        </w:rPr>
        <w:t>euro</w:t>
      </w:r>
      <w:r w:rsidRPr="00C75D95">
        <w:rPr>
          <w:sz w:val="26"/>
          <w:szCs w:val="26"/>
        </w:rPr>
        <w:t xml:space="preserve">, 00 centi) bez </w:t>
      </w:r>
      <w:r w:rsidR="003E53D8">
        <w:rPr>
          <w:sz w:val="26"/>
          <w:szCs w:val="26"/>
        </w:rPr>
        <w:t xml:space="preserve">pievienotā vērtības nodokļa (turpmāk – </w:t>
      </w:r>
      <w:r w:rsidRPr="00C75D95">
        <w:rPr>
          <w:sz w:val="26"/>
          <w:szCs w:val="26"/>
        </w:rPr>
        <w:t>PVN</w:t>
      </w:r>
      <w:r w:rsidR="003E53D8">
        <w:rPr>
          <w:sz w:val="26"/>
          <w:szCs w:val="26"/>
        </w:rPr>
        <w:t>)</w:t>
      </w:r>
      <w:r w:rsidRPr="00C75D95">
        <w:rPr>
          <w:sz w:val="26"/>
          <w:szCs w:val="26"/>
        </w:rPr>
        <w:t>.</w:t>
      </w:r>
    </w:p>
    <w:p w14:paraId="3893AE8E" w14:textId="7EB2CC68" w:rsidR="00C75D95" w:rsidRPr="00C75D95" w:rsidRDefault="00C75D95" w:rsidP="00C75D95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C75D95">
        <w:rPr>
          <w:b/>
          <w:sz w:val="26"/>
          <w:szCs w:val="26"/>
        </w:rPr>
        <w:t>Vērtēšanas kritērijs</w:t>
      </w:r>
      <w:r w:rsidRPr="00C75D95">
        <w:rPr>
          <w:sz w:val="26"/>
          <w:szCs w:val="26"/>
        </w:rPr>
        <w:t xml:space="preserve"> – Tehniskai specifikācijai – </w:t>
      </w:r>
      <w:r w:rsidRPr="00C75D95">
        <w:rPr>
          <w:bCs/>
          <w:color w:val="000000"/>
          <w:sz w:val="26"/>
          <w:szCs w:val="26"/>
          <w:lang w:eastAsia="lv-LV"/>
        </w:rPr>
        <w:t xml:space="preserve">Finanšu piedāvājumam </w:t>
      </w:r>
      <w:r w:rsidRPr="00C75D95">
        <w:rPr>
          <w:sz w:val="26"/>
          <w:szCs w:val="26"/>
        </w:rPr>
        <w:t>atbilstošs piedāvājums ar zemāko cenu.</w:t>
      </w:r>
    </w:p>
    <w:p w14:paraId="324BBF9E" w14:textId="5C8AF4B6" w:rsidR="002A34BC" w:rsidRDefault="002A34BC" w:rsidP="00BF356E">
      <w:pPr>
        <w:pStyle w:val="Sarakstarindkopa"/>
        <w:numPr>
          <w:ilvl w:val="0"/>
          <w:numId w:val="16"/>
        </w:numPr>
        <w:spacing w:before="240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BF356E">
        <w:rPr>
          <w:b/>
          <w:bCs/>
          <w:sz w:val="26"/>
          <w:szCs w:val="26"/>
        </w:rPr>
        <w:t>ATLASES</w:t>
      </w:r>
      <w:r w:rsidR="00BF356E">
        <w:rPr>
          <w:b/>
          <w:bCs/>
          <w:sz w:val="26"/>
          <w:szCs w:val="26"/>
        </w:rPr>
        <w:t xml:space="preserve"> </w:t>
      </w:r>
      <w:r w:rsidRPr="00BF356E">
        <w:rPr>
          <w:b/>
          <w:bCs/>
          <w:sz w:val="26"/>
          <w:szCs w:val="26"/>
        </w:rPr>
        <w:t>DOKUMENTI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387"/>
      </w:tblGrid>
      <w:tr w:rsidR="00C75D95" w14:paraId="2F9488A6" w14:textId="77777777" w:rsidTr="00F74E65">
        <w:tc>
          <w:tcPr>
            <w:tcW w:w="1271" w:type="dxa"/>
          </w:tcPr>
          <w:p w14:paraId="3245BCBE" w14:textId="1A13DABE" w:rsidR="00C75D95" w:rsidRDefault="00C75D95" w:rsidP="00F74E65">
            <w:pPr>
              <w:pStyle w:val="Sarakstarindkopa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bookmarkStart w:id="0" w:name="_Hlk98761375"/>
            <w:r>
              <w:rPr>
                <w:b/>
                <w:bCs/>
                <w:sz w:val="26"/>
                <w:szCs w:val="26"/>
              </w:rPr>
              <w:t>Nr. p. k.</w:t>
            </w:r>
          </w:p>
        </w:tc>
        <w:tc>
          <w:tcPr>
            <w:tcW w:w="3686" w:type="dxa"/>
          </w:tcPr>
          <w:p w14:paraId="3866A4DC" w14:textId="6B2B6983" w:rsidR="00C75D95" w:rsidRPr="00C75D95" w:rsidRDefault="00C75D95" w:rsidP="00F74E65">
            <w:pPr>
              <w:pStyle w:val="Sarakstarindkopa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C75D95">
              <w:rPr>
                <w:b/>
                <w:bCs/>
                <w:sz w:val="26"/>
                <w:szCs w:val="26"/>
              </w:rPr>
              <w:t>Atlases prasības</w:t>
            </w:r>
          </w:p>
        </w:tc>
        <w:tc>
          <w:tcPr>
            <w:tcW w:w="4387" w:type="dxa"/>
          </w:tcPr>
          <w:p w14:paraId="54CF4B9C" w14:textId="6784D4F5" w:rsidR="00C75D95" w:rsidRPr="00C75D95" w:rsidRDefault="00C75D95" w:rsidP="00F74E65">
            <w:pPr>
              <w:pStyle w:val="Sarakstarindkopa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C75D95">
              <w:rPr>
                <w:b/>
                <w:bCs/>
                <w:sz w:val="26"/>
                <w:szCs w:val="26"/>
              </w:rPr>
              <w:t>Atlases dokumenti</w:t>
            </w:r>
          </w:p>
        </w:tc>
      </w:tr>
      <w:tr w:rsidR="00C75D95" w14:paraId="2A3C080E" w14:textId="77777777" w:rsidTr="00185032">
        <w:tc>
          <w:tcPr>
            <w:tcW w:w="1271" w:type="dxa"/>
            <w:vAlign w:val="center"/>
          </w:tcPr>
          <w:p w14:paraId="704B0E23" w14:textId="0B77AF8B" w:rsidR="00C75D95" w:rsidRDefault="00F74E65" w:rsidP="00F74E65">
            <w:pPr>
              <w:pStyle w:val="Sarakstarindkopa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3.1.</w:t>
            </w:r>
          </w:p>
        </w:tc>
        <w:tc>
          <w:tcPr>
            <w:tcW w:w="3686" w:type="dxa"/>
            <w:vAlign w:val="center"/>
          </w:tcPr>
          <w:p w14:paraId="0A6A39A6" w14:textId="798D7335" w:rsidR="00C75D95" w:rsidRDefault="00F74E65" w:rsidP="00185032">
            <w:pPr>
              <w:pStyle w:val="Sarakstarindkopa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BF356E">
              <w:rPr>
                <w:sz w:val="26"/>
                <w:szCs w:val="26"/>
              </w:rPr>
              <w:t xml:space="preserve">Pretendents </w:t>
            </w:r>
            <w:r w:rsidR="00EC6A28">
              <w:rPr>
                <w:sz w:val="26"/>
                <w:szCs w:val="26"/>
              </w:rPr>
              <w:t xml:space="preserve">– juridiska persona </w:t>
            </w:r>
            <w:r w:rsidRPr="00BF356E">
              <w:rPr>
                <w:sz w:val="26"/>
                <w:szCs w:val="26"/>
              </w:rPr>
              <w:t>ir reģistrēts normatīvajos aktos noteiktajā kārtībā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387" w:type="dxa"/>
          </w:tcPr>
          <w:p w14:paraId="28323C32" w14:textId="0D07D012" w:rsidR="00C75D95" w:rsidRPr="00F74E65" w:rsidRDefault="00F74E65" w:rsidP="00F74E65">
            <w:pPr>
              <w:pStyle w:val="Sarakstarindkopa"/>
              <w:ind w:left="0"/>
              <w:jc w:val="both"/>
              <w:rPr>
                <w:sz w:val="26"/>
                <w:szCs w:val="26"/>
              </w:rPr>
            </w:pPr>
            <w:r w:rsidRPr="00BF356E">
              <w:rPr>
                <w:sz w:val="26"/>
                <w:szCs w:val="26"/>
              </w:rPr>
              <w:t>Komisija faktu pārbaudīs publiskajās datubāzēs.</w:t>
            </w:r>
          </w:p>
        </w:tc>
      </w:tr>
      <w:tr w:rsidR="00EC6A28" w14:paraId="4746FB85" w14:textId="77777777" w:rsidTr="00185032">
        <w:tc>
          <w:tcPr>
            <w:tcW w:w="1271" w:type="dxa"/>
            <w:vAlign w:val="center"/>
          </w:tcPr>
          <w:p w14:paraId="78FD5129" w14:textId="68EB0A22" w:rsidR="00EC6A28" w:rsidRDefault="00EC6A28" w:rsidP="00F74E65">
            <w:pPr>
              <w:pStyle w:val="Sarakstarindkopa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3.2.</w:t>
            </w:r>
          </w:p>
        </w:tc>
        <w:tc>
          <w:tcPr>
            <w:tcW w:w="3686" w:type="dxa"/>
            <w:vAlign w:val="center"/>
          </w:tcPr>
          <w:p w14:paraId="291F7C12" w14:textId="28AEEE49" w:rsidR="00EC6A28" w:rsidRPr="00BF356E" w:rsidRDefault="00EC6A28" w:rsidP="00185032">
            <w:pPr>
              <w:pStyle w:val="Sarakstarindkopa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BF356E">
              <w:rPr>
                <w:sz w:val="26"/>
                <w:szCs w:val="26"/>
              </w:rPr>
              <w:t>Pretendents ir reģistrēts</w:t>
            </w:r>
            <w:r>
              <w:rPr>
                <w:sz w:val="26"/>
                <w:szCs w:val="26"/>
              </w:rPr>
              <w:t xml:space="preserve"> </w:t>
            </w:r>
            <w:r w:rsidRPr="00EC6A28">
              <w:rPr>
                <w:sz w:val="26"/>
                <w:szCs w:val="26"/>
              </w:rPr>
              <w:t xml:space="preserve">Pirmās palīdzības </w:t>
            </w:r>
            <w:proofErr w:type="spellStart"/>
            <w:r w:rsidRPr="00EC6A28">
              <w:rPr>
                <w:sz w:val="26"/>
                <w:szCs w:val="26"/>
              </w:rPr>
              <w:t>apmācītājorganizācijas</w:t>
            </w:r>
            <w:proofErr w:type="spellEnd"/>
            <w:r w:rsidRPr="00EC6A28">
              <w:rPr>
                <w:sz w:val="26"/>
                <w:szCs w:val="26"/>
              </w:rPr>
              <w:t xml:space="preserve"> un sertificēto pasniedzēju reģistrā</w:t>
            </w:r>
          </w:p>
        </w:tc>
        <w:tc>
          <w:tcPr>
            <w:tcW w:w="4387" w:type="dxa"/>
          </w:tcPr>
          <w:p w14:paraId="37E780DA" w14:textId="2DBCDE2A" w:rsidR="00EC6A28" w:rsidRPr="00BF356E" w:rsidRDefault="00EC6A28" w:rsidP="00F74E65">
            <w:pPr>
              <w:pStyle w:val="Sarakstarindkopa"/>
              <w:ind w:left="0"/>
              <w:jc w:val="both"/>
              <w:rPr>
                <w:sz w:val="26"/>
                <w:szCs w:val="26"/>
              </w:rPr>
            </w:pPr>
            <w:r w:rsidRPr="00BF356E">
              <w:rPr>
                <w:sz w:val="26"/>
                <w:szCs w:val="26"/>
              </w:rPr>
              <w:t>Komisija faktu pārbaudīs publiskajās datubāzēs.</w:t>
            </w:r>
          </w:p>
        </w:tc>
      </w:tr>
      <w:tr w:rsidR="00F74E65" w14:paraId="5F091578" w14:textId="77777777" w:rsidTr="00185032">
        <w:tc>
          <w:tcPr>
            <w:tcW w:w="1271" w:type="dxa"/>
            <w:vAlign w:val="center"/>
          </w:tcPr>
          <w:p w14:paraId="4A5EAFA3" w14:textId="7883012F" w:rsidR="00F74E65" w:rsidRDefault="00F74E65" w:rsidP="00F74E65">
            <w:pPr>
              <w:pStyle w:val="Sarakstarindkopa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  <w:r w:rsidR="00EC6A28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686" w:type="dxa"/>
            <w:vAlign w:val="center"/>
          </w:tcPr>
          <w:p w14:paraId="2D84EEE3" w14:textId="01AB3AB5" w:rsidR="00F74E65" w:rsidRPr="00BF356E" w:rsidRDefault="00F74E65" w:rsidP="00185032">
            <w:pPr>
              <w:pStyle w:val="Sarakstarindkopa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BF356E">
              <w:rPr>
                <w:sz w:val="26"/>
                <w:szCs w:val="26"/>
              </w:rPr>
              <w:t>Pieteikums dalībai tirgus izpētē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387" w:type="dxa"/>
          </w:tcPr>
          <w:p w14:paraId="137A9301" w14:textId="3B1B2BDB" w:rsidR="00F74E65" w:rsidRPr="00BF356E" w:rsidRDefault="00F74E65" w:rsidP="00F74E65">
            <w:pPr>
              <w:pStyle w:val="Sarakstarindkopa"/>
              <w:ind w:left="0" w:firstLine="32"/>
              <w:jc w:val="both"/>
              <w:rPr>
                <w:sz w:val="26"/>
                <w:szCs w:val="26"/>
              </w:rPr>
            </w:pPr>
            <w:r w:rsidRPr="00BF356E">
              <w:rPr>
                <w:sz w:val="26"/>
                <w:szCs w:val="26"/>
              </w:rPr>
              <w:t>Pretendentam ir jāiesniedz parakstītu pieteikumu dalībai tirgus izpētē saskaņā ar tirgus izpētes dokumenta 1.</w:t>
            </w:r>
            <w:r w:rsidR="00ED56AF">
              <w:rPr>
                <w:sz w:val="26"/>
                <w:szCs w:val="26"/>
              </w:rPr>
              <w:t> </w:t>
            </w:r>
            <w:r w:rsidRPr="00BF356E">
              <w:rPr>
                <w:sz w:val="26"/>
                <w:szCs w:val="26"/>
              </w:rPr>
              <w:t>pielikumā norādīto formu.</w:t>
            </w:r>
          </w:p>
          <w:p w14:paraId="5FCD38CE" w14:textId="08F6DE86" w:rsidR="00F74E65" w:rsidRPr="00BF356E" w:rsidRDefault="00F74E65" w:rsidP="00F74E65">
            <w:pPr>
              <w:pStyle w:val="Sarakstarindkopa"/>
              <w:ind w:left="0"/>
              <w:jc w:val="both"/>
              <w:rPr>
                <w:sz w:val="26"/>
                <w:szCs w:val="26"/>
              </w:rPr>
            </w:pPr>
            <w:r w:rsidRPr="00BF356E">
              <w:rPr>
                <w:sz w:val="26"/>
                <w:szCs w:val="26"/>
              </w:rPr>
              <w:t xml:space="preserve">*Ja pretendentu pārstāv persona, kas atšķiras no Uzņēmuma reģistrā norādītajām pārstāvēt tiesīgajām personām, iesniedzot piedāvājumu dalībai tirgus izpētē, jāpievieno pilnvara (oriģināls vai apliecināta kopija. Ja piedāvājums tiek iesniegts ar e-pasta starpniecību, tad šādā gadījumā pilnvaru vai tās kopiju </w:t>
            </w:r>
            <w:r>
              <w:rPr>
                <w:sz w:val="26"/>
                <w:szCs w:val="26"/>
              </w:rPr>
              <w:t>no</w:t>
            </w:r>
            <w:r w:rsidRPr="00BF356E">
              <w:rPr>
                <w:sz w:val="26"/>
                <w:szCs w:val="26"/>
              </w:rPr>
              <w:t>sūta ieskanētā veidā).</w:t>
            </w:r>
          </w:p>
        </w:tc>
      </w:tr>
    </w:tbl>
    <w:bookmarkEnd w:id="0"/>
    <w:p w14:paraId="0A9A7DD1" w14:textId="7881513E" w:rsidR="002A34BC" w:rsidRPr="00BF356E" w:rsidRDefault="002A34BC" w:rsidP="00BF356E">
      <w:pPr>
        <w:pStyle w:val="Sarakstarindkopa"/>
        <w:numPr>
          <w:ilvl w:val="0"/>
          <w:numId w:val="16"/>
        </w:numPr>
        <w:spacing w:before="240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BF356E">
        <w:rPr>
          <w:b/>
          <w:bCs/>
          <w:sz w:val="26"/>
          <w:szCs w:val="26"/>
        </w:rPr>
        <w:t>PIEDĀVĀJUMĀ IEKĻAUJAMIE DOKUMENTI,</w:t>
      </w:r>
      <w:r w:rsidR="00BF356E">
        <w:rPr>
          <w:b/>
          <w:bCs/>
          <w:sz w:val="26"/>
          <w:szCs w:val="26"/>
        </w:rPr>
        <w:t xml:space="preserve"> </w:t>
      </w:r>
      <w:r w:rsidRPr="00BF356E">
        <w:rPr>
          <w:b/>
          <w:bCs/>
          <w:sz w:val="26"/>
          <w:szCs w:val="26"/>
        </w:rPr>
        <w:t>PRETENDENTA IZVĒLE</w:t>
      </w:r>
    </w:p>
    <w:p w14:paraId="63D95E84" w14:textId="1BA05648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>Pretendentu kvalifikācijas dokumenti noteikti 3.</w:t>
      </w:r>
      <w:r w:rsidR="00084389">
        <w:rPr>
          <w:sz w:val="26"/>
          <w:szCs w:val="26"/>
        </w:rPr>
        <w:t> </w:t>
      </w:r>
      <w:r w:rsidRPr="00BF356E">
        <w:rPr>
          <w:sz w:val="26"/>
          <w:szCs w:val="26"/>
        </w:rPr>
        <w:t>punktā.</w:t>
      </w:r>
    </w:p>
    <w:p w14:paraId="250BD282" w14:textId="28A00C06" w:rsidR="002A34BC" w:rsidRPr="00BF356E" w:rsidRDefault="00541FB4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 xml:space="preserve">Pretendents iesniedz aizpildītu un parakstītu </w:t>
      </w:r>
      <w:r>
        <w:rPr>
          <w:sz w:val="26"/>
          <w:szCs w:val="26"/>
        </w:rPr>
        <w:t>p</w:t>
      </w:r>
      <w:r w:rsidR="002A34BC" w:rsidRPr="00BF356E">
        <w:rPr>
          <w:sz w:val="26"/>
          <w:szCs w:val="26"/>
        </w:rPr>
        <w:t>ieteikum</w:t>
      </w:r>
      <w:r>
        <w:rPr>
          <w:sz w:val="26"/>
          <w:szCs w:val="26"/>
        </w:rPr>
        <w:t>u</w:t>
      </w:r>
      <w:r w:rsidR="002A34BC" w:rsidRPr="00BF356E">
        <w:rPr>
          <w:sz w:val="26"/>
          <w:szCs w:val="26"/>
        </w:rPr>
        <w:t xml:space="preserve"> dalībai tirgus izpētē (1.</w:t>
      </w:r>
      <w:r w:rsidR="00084389">
        <w:rPr>
          <w:sz w:val="26"/>
          <w:szCs w:val="26"/>
        </w:rPr>
        <w:t> </w:t>
      </w:r>
      <w:r w:rsidR="002A34BC" w:rsidRPr="00BF356E">
        <w:rPr>
          <w:sz w:val="26"/>
          <w:szCs w:val="26"/>
        </w:rPr>
        <w:t>pielikums).</w:t>
      </w:r>
    </w:p>
    <w:p w14:paraId="519795EC" w14:textId="274C0C83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>Pretendents iesniedz aizpildītu un parakstītu “Tehniskā specifikācija – Finanšu piedāvājums” (2.</w:t>
      </w:r>
      <w:r w:rsidR="00084389">
        <w:rPr>
          <w:sz w:val="26"/>
          <w:szCs w:val="26"/>
        </w:rPr>
        <w:t> </w:t>
      </w:r>
      <w:r w:rsidRPr="00BF356E">
        <w:rPr>
          <w:sz w:val="26"/>
          <w:szCs w:val="26"/>
        </w:rPr>
        <w:t>pielikums).</w:t>
      </w:r>
    </w:p>
    <w:p w14:paraId="3F5F70A0" w14:textId="2B88D196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 xml:space="preserve">Pasūtītājs izvēlas pretendentu, kura piedāvājums un iesniegtie dokumenti atbilst tirgus izpētes prasībām un pretendenta piedāvājums ir ar zemāko cenu. Ar izvēlēto </w:t>
      </w:r>
      <w:r w:rsidRPr="00BF356E">
        <w:rPr>
          <w:sz w:val="26"/>
          <w:szCs w:val="26"/>
        </w:rPr>
        <w:lastRenderedPageBreak/>
        <w:t>pretendentu Pasūtītājs sazināsies personīgi, nosūtot paziņojumu par tirgus izpētes rezultātu uz pretendenta pieteikumā (1.</w:t>
      </w:r>
      <w:r w:rsidR="00084389">
        <w:rPr>
          <w:sz w:val="26"/>
          <w:szCs w:val="26"/>
        </w:rPr>
        <w:t> </w:t>
      </w:r>
      <w:r w:rsidRPr="00BF356E">
        <w:rPr>
          <w:sz w:val="26"/>
          <w:szCs w:val="26"/>
        </w:rPr>
        <w:t>pielikums) norādīto e-pasta adresi.</w:t>
      </w:r>
    </w:p>
    <w:p w14:paraId="5CD0CE0F" w14:textId="0346325A" w:rsidR="002A34BC" w:rsidRPr="00BF356E" w:rsidRDefault="002A34BC" w:rsidP="00BF356E">
      <w:pPr>
        <w:pStyle w:val="Sarakstarindkopa"/>
        <w:numPr>
          <w:ilvl w:val="0"/>
          <w:numId w:val="16"/>
        </w:numPr>
        <w:spacing w:before="240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BF356E">
        <w:rPr>
          <w:b/>
          <w:bCs/>
          <w:sz w:val="26"/>
          <w:szCs w:val="26"/>
        </w:rPr>
        <w:t>IEPIRKUMA LĪGUMS</w:t>
      </w:r>
    </w:p>
    <w:p w14:paraId="517E102E" w14:textId="0822F9D9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 xml:space="preserve">Pamatojoties uz pretendenta piedāvājumu, ar izraudzīto pretendentu (turpmāk šajā sadaļā – </w:t>
      </w:r>
      <w:r w:rsidR="00185032">
        <w:rPr>
          <w:sz w:val="26"/>
          <w:szCs w:val="26"/>
        </w:rPr>
        <w:t>Izpildītājs</w:t>
      </w:r>
      <w:r w:rsidRPr="00BF356E">
        <w:rPr>
          <w:sz w:val="26"/>
          <w:szCs w:val="26"/>
        </w:rPr>
        <w:t>) Pasūtītājs slēdz iepirkuma līgumu.</w:t>
      </w:r>
    </w:p>
    <w:p w14:paraId="6C3FA2C7" w14:textId="3ED98E54" w:rsidR="002A34BC" w:rsidRPr="00BF356E" w:rsidRDefault="00185032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</w:t>
      </w:r>
      <w:r w:rsidR="002A34BC" w:rsidRPr="00BF356E">
        <w:rPr>
          <w:sz w:val="26"/>
          <w:szCs w:val="26"/>
        </w:rPr>
        <w:t>s rēķina iesniegšanai izmanto Rīgas valstspilsētas pašvaldības portālu www.eriga.lv (turpmāk – elektronisks rēķins).</w:t>
      </w:r>
    </w:p>
    <w:p w14:paraId="2A704110" w14:textId="23BB35EE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>Piegādātājs sagatavo elektronisko rēķinu, atbilstoši Rīgas valstspilsētas pašvaldības portālā www.eriga.lv, sadaļā „Rēķinu iesniegšana” norādītajai informācijai par elektroniskā rēķina formātu</w:t>
      </w:r>
      <w:r w:rsidR="00185032">
        <w:rPr>
          <w:sz w:val="26"/>
          <w:szCs w:val="26"/>
        </w:rPr>
        <w:t>.</w:t>
      </w:r>
    </w:p>
    <w:p w14:paraId="2F7CC31A" w14:textId="1D786D8D" w:rsidR="002A34BC" w:rsidRPr="00BF356E" w:rsidRDefault="00185032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</w:t>
      </w:r>
      <w:r w:rsidR="002A34BC" w:rsidRPr="00BF356E">
        <w:rPr>
          <w:sz w:val="26"/>
          <w:szCs w:val="26"/>
        </w:rPr>
        <w:t>s rēķinā norāda:</w:t>
      </w:r>
    </w:p>
    <w:p w14:paraId="60559070" w14:textId="016DDBB3" w:rsidR="002A34BC" w:rsidRPr="00185032" w:rsidRDefault="002A34BC" w:rsidP="00185032">
      <w:pPr>
        <w:pStyle w:val="Sarakstarindkopa"/>
        <w:ind w:left="0"/>
        <w:jc w:val="both"/>
        <w:rPr>
          <w:b/>
          <w:bCs/>
          <w:sz w:val="26"/>
          <w:szCs w:val="26"/>
        </w:rPr>
      </w:pPr>
      <w:r w:rsidRPr="00185032">
        <w:rPr>
          <w:b/>
          <w:bCs/>
          <w:sz w:val="26"/>
          <w:szCs w:val="26"/>
        </w:rPr>
        <w:t>Saņēmējs: Rīgas valstspilsētas pašvaldība;</w:t>
      </w:r>
    </w:p>
    <w:p w14:paraId="4D930A47" w14:textId="6E921F2B" w:rsidR="002A34BC" w:rsidRPr="00185032" w:rsidRDefault="002A34BC" w:rsidP="00185032">
      <w:pPr>
        <w:pStyle w:val="Sarakstarindkopa"/>
        <w:ind w:left="0"/>
        <w:jc w:val="both"/>
        <w:rPr>
          <w:b/>
          <w:bCs/>
          <w:sz w:val="26"/>
          <w:szCs w:val="26"/>
        </w:rPr>
      </w:pPr>
      <w:r w:rsidRPr="00185032">
        <w:rPr>
          <w:b/>
          <w:bCs/>
          <w:sz w:val="26"/>
          <w:szCs w:val="26"/>
        </w:rPr>
        <w:t>Adrese: Rātslaukums 1, Rīga, LV-1050;</w:t>
      </w:r>
    </w:p>
    <w:p w14:paraId="1CFE2DB9" w14:textId="76C296DA" w:rsidR="002A34BC" w:rsidRPr="00185032" w:rsidRDefault="002A34BC" w:rsidP="00185032">
      <w:pPr>
        <w:pStyle w:val="Sarakstarindkopa"/>
        <w:ind w:left="0"/>
        <w:jc w:val="both"/>
        <w:rPr>
          <w:b/>
          <w:bCs/>
          <w:sz w:val="26"/>
          <w:szCs w:val="26"/>
        </w:rPr>
      </w:pPr>
      <w:r w:rsidRPr="00185032">
        <w:rPr>
          <w:b/>
          <w:bCs/>
          <w:sz w:val="26"/>
          <w:szCs w:val="26"/>
        </w:rPr>
        <w:t>NMR kods: 90011524360;</w:t>
      </w:r>
    </w:p>
    <w:p w14:paraId="5E2CC335" w14:textId="1563487B" w:rsidR="002A34BC" w:rsidRPr="00185032" w:rsidRDefault="002A34BC" w:rsidP="00185032">
      <w:pPr>
        <w:pStyle w:val="Sarakstarindkopa"/>
        <w:ind w:left="0"/>
        <w:jc w:val="both"/>
        <w:rPr>
          <w:b/>
          <w:bCs/>
          <w:sz w:val="26"/>
          <w:szCs w:val="26"/>
        </w:rPr>
      </w:pPr>
      <w:r w:rsidRPr="00185032">
        <w:rPr>
          <w:b/>
          <w:bCs/>
          <w:sz w:val="26"/>
          <w:szCs w:val="26"/>
        </w:rPr>
        <w:t xml:space="preserve">PVN </w:t>
      </w:r>
      <w:proofErr w:type="spellStart"/>
      <w:r w:rsidRPr="00185032">
        <w:rPr>
          <w:b/>
          <w:bCs/>
          <w:sz w:val="26"/>
          <w:szCs w:val="26"/>
        </w:rPr>
        <w:t>reģ</w:t>
      </w:r>
      <w:proofErr w:type="spellEnd"/>
      <w:r w:rsidRPr="00185032">
        <w:rPr>
          <w:b/>
          <w:bCs/>
          <w:sz w:val="26"/>
          <w:szCs w:val="26"/>
        </w:rPr>
        <w:t>.</w:t>
      </w:r>
      <w:r w:rsidR="00185032">
        <w:rPr>
          <w:b/>
          <w:bCs/>
          <w:sz w:val="26"/>
          <w:szCs w:val="26"/>
        </w:rPr>
        <w:t xml:space="preserve"> </w:t>
      </w:r>
      <w:r w:rsidRPr="00185032">
        <w:rPr>
          <w:b/>
          <w:bCs/>
          <w:sz w:val="26"/>
          <w:szCs w:val="26"/>
        </w:rPr>
        <w:t>Nr.: LV90011524360;</w:t>
      </w:r>
    </w:p>
    <w:p w14:paraId="7649C083" w14:textId="1059654F" w:rsidR="002A34BC" w:rsidRPr="00185032" w:rsidRDefault="002A34BC" w:rsidP="00185032">
      <w:pPr>
        <w:pStyle w:val="Sarakstarindkopa"/>
        <w:ind w:left="0"/>
        <w:jc w:val="both"/>
        <w:rPr>
          <w:b/>
          <w:bCs/>
          <w:sz w:val="26"/>
          <w:szCs w:val="26"/>
        </w:rPr>
      </w:pPr>
      <w:r w:rsidRPr="00185032">
        <w:rPr>
          <w:b/>
          <w:bCs/>
          <w:sz w:val="26"/>
          <w:szCs w:val="26"/>
        </w:rPr>
        <w:t xml:space="preserve">Banka: AS “Luminor Bank” Latvijas filiāle; </w:t>
      </w:r>
    </w:p>
    <w:p w14:paraId="066B4FE3" w14:textId="5090478A" w:rsidR="002A34BC" w:rsidRPr="00185032" w:rsidRDefault="002A34BC" w:rsidP="00185032">
      <w:pPr>
        <w:pStyle w:val="Sarakstarindkopa"/>
        <w:ind w:left="0"/>
        <w:jc w:val="both"/>
        <w:rPr>
          <w:b/>
          <w:bCs/>
          <w:sz w:val="26"/>
          <w:szCs w:val="26"/>
        </w:rPr>
      </w:pPr>
      <w:r w:rsidRPr="00185032">
        <w:rPr>
          <w:b/>
          <w:bCs/>
          <w:sz w:val="26"/>
          <w:szCs w:val="26"/>
        </w:rPr>
        <w:t>Bankas kods:RIKOLV2X;</w:t>
      </w:r>
    </w:p>
    <w:p w14:paraId="5DE47953" w14:textId="4A1549AE" w:rsidR="002A34BC" w:rsidRPr="00185032" w:rsidRDefault="002A34BC" w:rsidP="00185032">
      <w:pPr>
        <w:pStyle w:val="Sarakstarindkopa"/>
        <w:ind w:left="0"/>
        <w:jc w:val="both"/>
        <w:rPr>
          <w:b/>
          <w:bCs/>
          <w:sz w:val="26"/>
          <w:szCs w:val="26"/>
        </w:rPr>
      </w:pPr>
      <w:r w:rsidRPr="00185032">
        <w:rPr>
          <w:b/>
          <w:bCs/>
          <w:sz w:val="26"/>
          <w:szCs w:val="26"/>
        </w:rPr>
        <w:t>Konts: LV41RIKO0021800014010;</w:t>
      </w:r>
    </w:p>
    <w:p w14:paraId="210F5865" w14:textId="2DB87C2B" w:rsidR="002A34BC" w:rsidRPr="00185032" w:rsidRDefault="002A34BC" w:rsidP="00185032">
      <w:pPr>
        <w:pStyle w:val="Sarakstarindkopa"/>
        <w:ind w:left="0"/>
        <w:jc w:val="both"/>
        <w:rPr>
          <w:b/>
          <w:bCs/>
          <w:sz w:val="26"/>
          <w:szCs w:val="26"/>
        </w:rPr>
      </w:pPr>
      <w:r w:rsidRPr="00185032">
        <w:rPr>
          <w:b/>
          <w:bCs/>
          <w:sz w:val="26"/>
          <w:szCs w:val="26"/>
        </w:rPr>
        <w:t>RD iestāde: Rīgas pašvaldības policija;</w:t>
      </w:r>
    </w:p>
    <w:p w14:paraId="64BEDC1A" w14:textId="19803CF0" w:rsidR="002A34BC" w:rsidRPr="00185032" w:rsidRDefault="002A34BC" w:rsidP="00185032">
      <w:pPr>
        <w:pStyle w:val="Sarakstarindkopa"/>
        <w:ind w:left="0"/>
        <w:jc w:val="both"/>
        <w:rPr>
          <w:b/>
          <w:bCs/>
          <w:sz w:val="26"/>
          <w:szCs w:val="26"/>
        </w:rPr>
      </w:pPr>
      <w:r w:rsidRPr="00185032">
        <w:rPr>
          <w:b/>
          <w:bCs/>
          <w:sz w:val="26"/>
          <w:szCs w:val="26"/>
        </w:rPr>
        <w:t>RD iestādes adrese: Lomonosova iela 12A, Rīga, LV-1019;</w:t>
      </w:r>
    </w:p>
    <w:p w14:paraId="090EC13E" w14:textId="0CE9D3C5" w:rsidR="002A34BC" w:rsidRPr="00185032" w:rsidRDefault="002A34BC" w:rsidP="00185032">
      <w:pPr>
        <w:pStyle w:val="Sarakstarindkopa"/>
        <w:ind w:left="0"/>
        <w:jc w:val="both"/>
        <w:rPr>
          <w:b/>
          <w:bCs/>
          <w:sz w:val="26"/>
          <w:szCs w:val="26"/>
        </w:rPr>
      </w:pPr>
      <w:r w:rsidRPr="00185032">
        <w:rPr>
          <w:b/>
          <w:bCs/>
          <w:sz w:val="26"/>
          <w:szCs w:val="26"/>
        </w:rPr>
        <w:t>RD iestādes kods: 219.</w:t>
      </w:r>
    </w:p>
    <w:p w14:paraId="16181B4D" w14:textId="5F400C09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 xml:space="preserve">Elektroniskos rēķinus apmaksai </w:t>
      </w:r>
      <w:r w:rsidR="00185032">
        <w:rPr>
          <w:sz w:val="26"/>
          <w:szCs w:val="26"/>
        </w:rPr>
        <w:t>Izpildītāj</w:t>
      </w:r>
      <w:r w:rsidRPr="00BF356E">
        <w:rPr>
          <w:sz w:val="26"/>
          <w:szCs w:val="26"/>
        </w:rPr>
        <w:t>s iesniedz Pasūtītājam, izvēloties vienu no rēķina piegādes veidiem:</w:t>
      </w:r>
    </w:p>
    <w:p w14:paraId="35DC2028" w14:textId="152F85F6" w:rsidR="002A34BC" w:rsidRPr="00BF356E" w:rsidRDefault="002A34BC" w:rsidP="00BF356E">
      <w:pPr>
        <w:pStyle w:val="Sarakstarindkopa"/>
        <w:numPr>
          <w:ilvl w:val="2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 xml:space="preserve">izveido programmatūru datu apmaiņai starp </w:t>
      </w:r>
      <w:r w:rsidR="00185032">
        <w:rPr>
          <w:sz w:val="26"/>
          <w:szCs w:val="26"/>
        </w:rPr>
        <w:t>Izpildītāj</w:t>
      </w:r>
      <w:r w:rsidRPr="00BF356E">
        <w:rPr>
          <w:sz w:val="26"/>
          <w:szCs w:val="26"/>
        </w:rPr>
        <w:t>a norēķinu sistēmu un pašvaldības vienoto informācijas sistēmu (WEB API);</w:t>
      </w:r>
    </w:p>
    <w:p w14:paraId="58CA676F" w14:textId="28BE3921" w:rsidR="002A34BC" w:rsidRPr="00BF356E" w:rsidRDefault="002A34BC" w:rsidP="00BF356E">
      <w:pPr>
        <w:pStyle w:val="Sarakstarindkopa"/>
        <w:numPr>
          <w:ilvl w:val="2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>augšupielādē rēķinu failus portālā www.eriga.lv, atbilstoši portālā www.eriga.lv, sadaļā „Rēķinu iesniegšana” norādītajai informācijai par failu augšupielādi XML formātā;</w:t>
      </w:r>
    </w:p>
    <w:p w14:paraId="67EF0369" w14:textId="24A25F69" w:rsidR="002A34BC" w:rsidRPr="00BF356E" w:rsidRDefault="002A34BC" w:rsidP="00BF356E">
      <w:pPr>
        <w:pStyle w:val="Sarakstarindkopa"/>
        <w:numPr>
          <w:ilvl w:val="2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 xml:space="preserve">izmanto manuālu rēķina informācijas ievades </w:t>
      </w:r>
      <w:proofErr w:type="spellStart"/>
      <w:r w:rsidRPr="00BF356E">
        <w:rPr>
          <w:sz w:val="26"/>
          <w:szCs w:val="26"/>
        </w:rPr>
        <w:t>Web</w:t>
      </w:r>
      <w:proofErr w:type="spellEnd"/>
      <w:r w:rsidRPr="00BF356E">
        <w:rPr>
          <w:sz w:val="26"/>
          <w:szCs w:val="26"/>
        </w:rPr>
        <w:t xml:space="preserve"> formu portālā http://www.eriga.lv, sadaļā „Rēķinu iesniegšana”.</w:t>
      </w:r>
    </w:p>
    <w:p w14:paraId="5762B72C" w14:textId="0433105F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>Līgumā noteiktā kārtībā iesniegts elektronisks rēķins nodrošina pusēm elektroniskā rēķina izcelsmes autentiskumu un satura integritāti.</w:t>
      </w:r>
    </w:p>
    <w:p w14:paraId="0119FFA2" w14:textId="2A11CC90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 xml:space="preserve">Puses vienojas, ka elektroniskā rēķina apmaksa tiks veikta 14 (četrpadsmit) dienu laikā un termiņu skaita no dienas, kad </w:t>
      </w:r>
      <w:r w:rsidR="00185032">
        <w:rPr>
          <w:sz w:val="26"/>
          <w:szCs w:val="26"/>
        </w:rPr>
        <w:t>Izpildītāj</w:t>
      </w:r>
      <w:r w:rsidRPr="00BF356E">
        <w:rPr>
          <w:sz w:val="26"/>
          <w:szCs w:val="26"/>
        </w:rPr>
        <w:t xml:space="preserve">s, atbilstoši pašvaldības portālā www.eriga.lv, sadaļā „Rēķinu iesniegšana” norādītajai informācijai par elektroniskā rēķina formātu, ir iesniedzis Pasūtītajam elektronisku rēķinu, ar nosacījumu, ka </w:t>
      </w:r>
      <w:r w:rsidR="00185032">
        <w:rPr>
          <w:sz w:val="26"/>
          <w:szCs w:val="26"/>
        </w:rPr>
        <w:t>Izpildītāj</w:t>
      </w:r>
      <w:r w:rsidRPr="00BF356E">
        <w:rPr>
          <w:sz w:val="26"/>
          <w:szCs w:val="26"/>
        </w:rPr>
        <w:t>s ir iesniedzis pareizi, atbilstoši līguma nosacījumiem, aizpildītu elektronisko rēķinu un Pasūtītājs to ir pieņēmis apmaksai.</w:t>
      </w:r>
    </w:p>
    <w:p w14:paraId="5D70ABDD" w14:textId="706CE3A2" w:rsidR="002A34BC" w:rsidRPr="00BF356E" w:rsidRDefault="00185032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</w:t>
      </w:r>
      <w:r w:rsidR="002A34BC" w:rsidRPr="00BF356E">
        <w:rPr>
          <w:sz w:val="26"/>
          <w:szCs w:val="26"/>
        </w:rPr>
        <w:t>am ir pienākums pašvaldības portālā www.eriga.lv sekot līdzi iesniegtā elektroniskā rēķina apstrādes statusam.</w:t>
      </w:r>
    </w:p>
    <w:p w14:paraId="467E1819" w14:textId="7EEF1945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 xml:space="preserve">Ja </w:t>
      </w:r>
      <w:r w:rsidR="00185032">
        <w:rPr>
          <w:sz w:val="26"/>
          <w:szCs w:val="26"/>
        </w:rPr>
        <w:t>Izpildītāj</w:t>
      </w:r>
      <w:r w:rsidRPr="00BF356E">
        <w:rPr>
          <w:sz w:val="26"/>
          <w:szCs w:val="26"/>
        </w:rPr>
        <w:t xml:space="preserve">s ir iesniedzis nepareizi aizpildītu un/vai līguma nosacījumiem neatbilstošu elektronisko rēķinu, Pasūtītājs šādu rēķinu apmaksai nepieņem un neakceptē. </w:t>
      </w:r>
      <w:r w:rsidR="00185032">
        <w:rPr>
          <w:sz w:val="26"/>
          <w:szCs w:val="26"/>
        </w:rPr>
        <w:t>Izpildītāj</w:t>
      </w:r>
      <w:r w:rsidRPr="00BF356E">
        <w:rPr>
          <w:sz w:val="26"/>
          <w:szCs w:val="26"/>
        </w:rPr>
        <w:t xml:space="preserve">am ir pienākums iesniegt atkārtoti pareizi un līguma nosacījumiem atbilstoši aizpildītu elektronisko rēķinu. Šādā gadījumā, elektroniskā rēķina apmaksas termiņu skaita no dienas, kad </w:t>
      </w:r>
      <w:r w:rsidR="00185032">
        <w:rPr>
          <w:sz w:val="26"/>
          <w:szCs w:val="26"/>
        </w:rPr>
        <w:t>Izpildītāj</w:t>
      </w:r>
      <w:r w:rsidRPr="00BF356E">
        <w:rPr>
          <w:sz w:val="26"/>
          <w:szCs w:val="26"/>
        </w:rPr>
        <w:t>s ir iesniedzis prasībām atbilstošu elektronisko rēķinu.</w:t>
      </w:r>
    </w:p>
    <w:p w14:paraId="6E6F6214" w14:textId="38CBD0E4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lastRenderedPageBreak/>
        <w:t xml:space="preserve">Pasūtītājam jebkurā brīdī ir tiesības vienpusēji atkāpties no līguma, ja tas konstatē, ka </w:t>
      </w:r>
      <w:r w:rsidR="00185032">
        <w:rPr>
          <w:sz w:val="26"/>
          <w:szCs w:val="26"/>
        </w:rPr>
        <w:t>pakalpojums netiek sniegts</w:t>
      </w:r>
      <w:r w:rsidRPr="00BF356E">
        <w:rPr>
          <w:sz w:val="26"/>
          <w:szCs w:val="26"/>
        </w:rPr>
        <w:t xml:space="preserve"> atbilstoši “Tehniskā specifikācija - Finanšu piedāvājums” noteiktajām prasībām un līguma noteikumiem.</w:t>
      </w:r>
    </w:p>
    <w:p w14:paraId="421281CA" w14:textId="385B1810" w:rsidR="002A34BC" w:rsidRPr="00BF356E" w:rsidRDefault="002A34BC" w:rsidP="00BF356E">
      <w:pPr>
        <w:pStyle w:val="Sarakstarindkopa"/>
        <w:numPr>
          <w:ilvl w:val="0"/>
          <w:numId w:val="16"/>
        </w:numPr>
        <w:spacing w:before="240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BF356E">
        <w:rPr>
          <w:b/>
          <w:bCs/>
          <w:sz w:val="26"/>
          <w:szCs w:val="26"/>
        </w:rPr>
        <w:t>PIEDĀVĀJUMU IESNIEGŠANAS KĀRTĪBA</w:t>
      </w:r>
    </w:p>
    <w:p w14:paraId="5B0A0B35" w14:textId="4C9B27B7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>Piedāvājumus var iesniegt, nosūtot elektroniski parakstītus dokumentus vai parakstītus un ieskanētus dokumentus uz e-pastu</w:t>
      </w:r>
      <w:r w:rsidR="00185032">
        <w:rPr>
          <w:sz w:val="26"/>
          <w:szCs w:val="26"/>
        </w:rPr>
        <w:t>: Arvis.Veldre</w:t>
      </w:r>
      <w:r w:rsidRPr="00BF356E">
        <w:rPr>
          <w:sz w:val="26"/>
          <w:szCs w:val="26"/>
        </w:rPr>
        <w:t>@riga.lv līdz 2022.</w:t>
      </w:r>
      <w:r w:rsidR="00185032">
        <w:rPr>
          <w:sz w:val="26"/>
          <w:szCs w:val="26"/>
        </w:rPr>
        <w:t> </w:t>
      </w:r>
      <w:r w:rsidRPr="00BF356E">
        <w:rPr>
          <w:sz w:val="26"/>
          <w:szCs w:val="26"/>
        </w:rPr>
        <w:t xml:space="preserve">gada </w:t>
      </w:r>
      <w:r w:rsidR="00DF1AB2">
        <w:rPr>
          <w:sz w:val="26"/>
          <w:szCs w:val="26"/>
        </w:rPr>
        <w:t>29</w:t>
      </w:r>
      <w:r w:rsidRPr="00BF356E">
        <w:rPr>
          <w:sz w:val="26"/>
          <w:szCs w:val="26"/>
        </w:rPr>
        <w:t>.</w:t>
      </w:r>
      <w:r w:rsidR="00185032">
        <w:rPr>
          <w:sz w:val="26"/>
          <w:szCs w:val="26"/>
        </w:rPr>
        <w:t> </w:t>
      </w:r>
      <w:r w:rsidR="00DF1AB2">
        <w:rPr>
          <w:sz w:val="26"/>
          <w:szCs w:val="26"/>
        </w:rPr>
        <w:t xml:space="preserve">marta </w:t>
      </w:r>
      <w:r w:rsidRPr="00BF356E">
        <w:rPr>
          <w:sz w:val="26"/>
          <w:szCs w:val="26"/>
        </w:rPr>
        <w:t>p</w:t>
      </w:r>
      <w:r w:rsidR="00185032">
        <w:rPr>
          <w:sz w:val="26"/>
          <w:szCs w:val="26"/>
        </w:rPr>
        <w:t>lkst. </w:t>
      </w:r>
      <w:r w:rsidRPr="00BF356E">
        <w:rPr>
          <w:sz w:val="26"/>
          <w:szCs w:val="26"/>
        </w:rPr>
        <w:t>10.00.</w:t>
      </w:r>
    </w:p>
    <w:p w14:paraId="2B5CCE84" w14:textId="18CC4FEC" w:rsidR="002A34BC" w:rsidRPr="00BF356E" w:rsidRDefault="002A34BC" w:rsidP="00BF356E">
      <w:pPr>
        <w:pStyle w:val="Sarakstarindkopa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>Piedāvājumi, kas tiks iesniegti pēc norādīta termiņa, netiks izskatīti.</w:t>
      </w:r>
    </w:p>
    <w:p w14:paraId="2F3090D1" w14:textId="77777777" w:rsidR="00BF356E" w:rsidRDefault="00BF356E" w:rsidP="00BF356E">
      <w:pPr>
        <w:pStyle w:val="Sarakstarindkopa"/>
        <w:ind w:left="709"/>
        <w:jc w:val="both"/>
        <w:rPr>
          <w:sz w:val="26"/>
          <w:szCs w:val="26"/>
        </w:rPr>
      </w:pPr>
    </w:p>
    <w:p w14:paraId="35A8CF0B" w14:textId="07B46919" w:rsidR="002A34BC" w:rsidRPr="00BF356E" w:rsidRDefault="002A34BC" w:rsidP="00BF356E">
      <w:pPr>
        <w:pStyle w:val="Sarakstarindkopa"/>
        <w:ind w:left="709"/>
        <w:jc w:val="both"/>
        <w:rPr>
          <w:sz w:val="26"/>
          <w:szCs w:val="26"/>
        </w:rPr>
      </w:pPr>
      <w:r w:rsidRPr="00BF356E">
        <w:rPr>
          <w:sz w:val="26"/>
          <w:szCs w:val="26"/>
        </w:rPr>
        <w:t>Pielikumā:</w:t>
      </w:r>
    </w:p>
    <w:p w14:paraId="7276970F" w14:textId="4437A6E8" w:rsidR="002A34BC" w:rsidRPr="00BF356E" w:rsidRDefault="00DF1AB2" w:rsidP="00BF356E">
      <w:pPr>
        <w:pStyle w:val="Sarakstarindkopa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2A34BC" w:rsidRPr="00BF356E">
        <w:rPr>
          <w:sz w:val="26"/>
          <w:szCs w:val="26"/>
        </w:rPr>
        <w:t>Pieteikums dalībai tirgus izpētē (1.pielikums)</w:t>
      </w:r>
      <w:r>
        <w:rPr>
          <w:sz w:val="26"/>
          <w:szCs w:val="26"/>
        </w:rPr>
        <w:t xml:space="preserve"> uz 1 (vienas) lapas.</w:t>
      </w:r>
    </w:p>
    <w:p w14:paraId="6369CF6B" w14:textId="77777777" w:rsidR="00E93E13" w:rsidRDefault="00DF1AB2" w:rsidP="00DF1AB2">
      <w:pPr>
        <w:pStyle w:val="Sarakstarindkopa"/>
        <w:ind w:left="709"/>
        <w:jc w:val="both"/>
        <w:rPr>
          <w:sz w:val="26"/>
          <w:szCs w:val="26"/>
        </w:rPr>
        <w:sectPr w:rsidR="00E93E13" w:rsidSect="00AF0988">
          <w:headerReference w:type="default" r:id="rId8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  <w:r>
        <w:rPr>
          <w:sz w:val="26"/>
          <w:szCs w:val="26"/>
        </w:rPr>
        <w:t>2. </w:t>
      </w:r>
      <w:r w:rsidR="002A34BC" w:rsidRPr="00BF356E">
        <w:rPr>
          <w:sz w:val="26"/>
          <w:szCs w:val="26"/>
        </w:rPr>
        <w:t>Tehniskā specifikācija – Finanšu piedāvājums (2.pielikums)</w:t>
      </w:r>
      <w:r>
        <w:rPr>
          <w:sz w:val="26"/>
          <w:szCs w:val="26"/>
        </w:rPr>
        <w:t xml:space="preserve"> uz 1 (vienas) lapas.</w:t>
      </w:r>
    </w:p>
    <w:p w14:paraId="347FC7A7" w14:textId="77777777" w:rsidR="00E93E13" w:rsidRPr="000020E4" w:rsidRDefault="00E93E13" w:rsidP="00E93E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PIETEIKUMS DALĪBAI TIRGUS IZPĒTĒ</w:t>
      </w:r>
    </w:p>
    <w:p w14:paraId="251B0E5D" w14:textId="1E0A8CA5" w:rsidR="00E93E13" w:rsidRPr="000020E4" w:rsidRDefault="00E93E13" w:rsidP="00E93E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DE5D35" w:rsidRPr="00DE5D35">
        <w:rPr>
          <w:sz w:val="22"/>
          <w:szCs w:val="22"/>
        </w:rPr>
        <w:t>Par apmācībām pirmās palīdzības sniegšanā</w:t>
      </w:r>
      <w:r w:rsidRPr="00825B2E">
        <w:rPr>
          <w:sz w:val="22"/>
          <w:szCs w:val="22"/>
        </w:rPr>
        <w:t>”</w:t>
      </w:r>
    </w:p>
    <w:p w14:paraId="1A02BE35" w14:textId="77777777" w:rsidR="00E93E13" w:rsidRPr="00E76315" w:rsidRDefault="00E93E13" w:rsidP="00E93E13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E93E13" w:rsidRPr="00E76315" w14:paraId="3C71E99F" w14:textId="77777777" w:rsidTr="00380733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7647C879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E2C644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28DCDF5E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2BB65120" w14:textId="77777777" w:rsidTr="00380733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791C55BF" w14:textId="77777777" w:rsidR="00E93E13" w:rsidRPr="00E76315" w:rsidRDefault="00E93E13" w:rsidP="0038073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26A2F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10807933" w14:textId="77777777" w:rsidR="00E93E13" w:rsidRPr="00E76315" w:rsidRDefault="00E93E13" w:rsidP="0038073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E93E13" w:rsidRPr="00E76315" w14:paraId="4E52D8CF" w14:textId="77777777" w:rsidTr="00380733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0C5309ED" w14:textId="1EFA13DB" w:rsidR="00E93E13" w:rsidRPr="00FA1116" w:rsidRDefault="00E93E13" w:rsidP="00380733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F6352B">
              <w:rPr>
                <w:b/>
                <w:sz w:val="22"/>
                <w:szCs w:val="22"/>
              </w:rPr>
              <w:t>pretendentu</w:t>
            </w:r>
          </w:p>
        </w:tc>
        <w:tc>
          <w:tcPr>
            <w:tcW w:w="1654" w:type="pct"/>
            <w:gridSpan w:val="5"/>
          </w:tcPr>
          <w:p w14:paraId="68B07FA5" w14:textId="77777777" w:rsidR="00E93E13" w:rsidRPr="00E76315" w:rsidRDefault="00E93E13" w:rsidP="00380733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561DBFC5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5CF868EF" w14:textId="77777777" w:rsidTr="00380733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5B545AC9" w14:textId="77777777" w:rsidR="00E93E13" w:rsidRPr="00E76315" w:rsidRDefault="00E93E13" w:rsidP="00380733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E2BA5D6" w14:textId="77777777" w:rsidR="00E93E13" w:rsidRPr="00E76315" w:rsidRDefault="00E93E13" w:rsidP="00380733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7B85F441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2D5FCDCA" w14:textId="77777777" w:rsidTr="00380733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0DE7476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126B254" w14:textId="77777777" w:rsidR="00E93E13" w:rsidRPr="00E76315" w:rsidRDefault="00E93E13" w:rsidP="00380733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349403BA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6A0A4181" w14:textId="77777777" w:rsidTr="00380733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F668258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AA33A25" w14:textId="77777777" w:rsidR="00E93E13" w:rsidRPr="00E76315" w:rsidRDefault="00E93E13" w:rsidP="00380733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52FA5E8E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25F3038A" w14:textId="77777777" w:rsidTr="00380733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67FDC7D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23A6D19" w14:textId="77777777" w:rsidR="00E93E13" w:rsidRPr="00E76315" w:rsidRDefault="00E93E13" w:rsidP="00380733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667808B5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4E057DB0" w14:textId="77777777" w:rsidTr="00380733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6DB7B4E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5D1645B0" w14:textId="77777777" w:rsidR="00E93E13" w:rsidRPr="00E76315" w:rsidRDefault="00E93E13" w:rsidP="00380733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3A7C4F93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114B0FB8" w14:textId="77777777" w:rsidTr="00380733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3B3A71F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5E1F3676" w14:textId="77777777" w:rsidR="00E93E13" w:rsidRDefault="00E93E13" w:rsidP="0038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6E7943C7" w14:textId="77777777" w:rsidR="00E93E13" w:rsidRPr="00E76315" w:rsidRDefault="00E93E13" w:rsidP="00380733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3D2A0D3F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55D8CA96" w14:textId="77777777" w:rsidTr="00380733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07A6B38E" w14:textId="77777777" w:rsidR="00E93E13" w:rsidRPr="00E76315" w:rsidRDefault="00E93E13" w:rsidP="00380733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142FA6C" w14:textId="77777777" w:rsidR="00E93E13" w:rsidRPr="00E76315" w:rsidRDefault="00E93E13" w:rsidP="00380733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18DBEAE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25198BED" w14:textId="77777777" w:rsidTr="00380733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8E0D13A" w14:textId="77777777" w:rsidR="00E93E13" w:rsidRPr="00E76315" w:rsidRDefault="00E93E13" w:rsidP="00380733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63C79E1F" w14:textId="77777777" w:rsidR="00E93E13" w:rsidRPr="00E76315" w:rsidRDefault="00E93E13" w:rsidP="00380733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7C09F56F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6F851FAD" w14:textId="77777777" w:rsidTr="00380733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6019CC73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58C5514F" w14:textId="77777777" w:rsidR="00E93E13" w:rsidRPr="00E76315" w:rsidRDefault="00E93E13" w:rsidP="00380733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4CD355E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0C0B2BE8" w14:textId="77777777" w:rsidTr="00380733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611D2974" w14:textId="5BA427B7" w:rsidR="00E93E13" w:rsidRPr="00E76315" w:rsidRDefault="00E93E13" w:rsidP="00380733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 w:rsidR="00F6352B">
              <w:rPr>
                <w:b/>
                <w:sz w:val="22"/>
                <w:szCs w:val="22"/>
              </w:rPr>
              <w:t>pretendenta</w:t>
            </w:r>
            <w:r w:rsidR="00F6352B" w:rsidRPr="00E76315">
              <w:rPr>
                <w:b/>
                <w:sz w:val="22"/>
                <w:szCs w:val="22"/>
              </w:rPr>
              <w:t xml:space="preserve"> </w:t>
            </w:r>
            <w:r w:rsidRPr="00E76315">
              <w:rPr>
                <w:b/>
                <w:sz w:val="22"/>
                <w:szCs w:val="22"/>
              </w:rPr>
              <w:t>kontaktpersonu (atbildīgo personu)</w:t>
            </w:r>
          </w:p>
        </w:tc>
        <w:tc>
          <w:tcPr>
            <w:tcW w:w="1149" w:type="pct"/>
            <w:gridSpan w:val="3"/>
          </w:tcPr>
          <w:p w14:paraId="36CC3FDA" w14:textId="77777777" w:rsidR="00E93E13" w:rsidRPr="00E76315" w:rsidRDefault="00E93E13" w:rsidP="00380733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4BA5992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1C5A7065" w14:textId="77777777" w:rsidTr="00380733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23A00C0B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4DFAD4A4" w14:textId="77777777" w:rsidR="00E93E13" w:rsidRPr="00E76315" w:rsidRDefault="00E93E13" w:rsidP="00380733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2ABC7ED5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32565151" w14:textId="77777777" w:rsidTr="00380733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5496A350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32041EFD" w14:textId="77777777" w:rsidR="00E93E13" w:rsidRPr="00E76315" w:rsidRDefault="00E93E13" w:rsidP="00380733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63258B1A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45023705" w14:textId="77777777" w:rsidTr="00380733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47A6758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6DB696B" w14:textId="77777777" w:rsidR="00E93E13" w:rsidRPr="00E76315" w:rsidRDefault="00E93E13" w:rsidP="00380733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3A680E87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</w:tbl>
    <w:p w14:paraId="01059CD4" w14:textId="77777777" w:rsidR="00E93E13" w:rsidRDefault="00E93E13" w:rsidP="00E93E13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4F5E149B" w14:textId="77777777" w:rsidR="00E93E13" w:rsidRDefault="00E93E13" w:rsidP="00E93E13">
      <w:pPr>
        <w:jc w:val="both"/>
        <w:rPr>
          <w:sz w:val="22"/>
          <w:szCs w:val="22"/>
        </w:rPr>
      </w:pPr>
    </w:p>
    <w:p w14:paraId="674962DD" w14:textId="77777777" w:rsidR="00E93E13" w:rsidRDefault="00E93E13" w:rsidP="00E93E13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05629473" w14:textId="77777777" w:rsidR="00E93E13" w:rsidRDefault="00E93E13" w:rsidP="00E93E13">
      <w:pPr>
        <w:jc w:val="both"/>
        <w:rPr>
          <w:sz w:val="22"/>
          <w:szCs w:val="22"/>
        </w:rPr>
      </w:pPr>
    </w:p>
    <w:p w14:paraId="31E5C34A" w14:textId="77777777" w:rsidR="00E93E13" w:rsidRPr="00E76315" w:rsidRDefault="00E93E13" w:rsidP="00E93E13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E93E13" w:rsidRPr="00E76315" w14:paraId="49E0CC83" w14:textId="77777777" w:rsidTr="00380733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5681BA9C" w14:textId="77777777" w:rsidR="00E93E13" w:rsidRPr="00E76315" w:rsidRDefault="00E93E13" w:rsidP="00380733">
            <w:pPr>
              <w:rPr>
                <w:sz w:val="22"/>
                <w:szCs w:val="22"/>
              </w:rPr>
            </w:pPr>
          </w:p>
        </w:tc>
      </w:tr>
      <w:tr w:rsidR="00E93E13" w:rsidRPr="00E76315" w14:paraId="1B509229" w14:textId="77777777" w:rsidTr="00380733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50128F43" w14:textId="77777777" w:rsidR="00E93E13" w:rsidRPr="005E53F3" w:rsidRDefault="00E93E13" w:rsidP="00380733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730ED6BA" w14:textId="77777777" w:rsidR="00E93E13" w:rsidRPr="005E53F3" w:rsidRDefault="00E93E13" w:rsidP="00380733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15286C3E" w14:textId="77777777" w:rsidR="00DE5D35" w:rsidRDefault="00DE5D35" w:rsidP="00E93E13">
      <w:pPr>
        <w:pStyle w:val="Sarakstarindkopa"/>
        <w:ind w:left="0"/>
        <w:jc w:val="both"/>
        <w:rPr>
          <w:sz w:val="26"/>
          <w:szCs w:val="26"/>
        </w:rPr>
        <w:sectPr w:rsidR="00DE5D35" w:rsidSect="00E93E13">
          <w:headerReference w:type="default" r:id="rId9"/>
          <w:headerReference w:type="first" r:id="rId10"/>
          <w:pgSz w:w="11906" w:h="16838"/>
          <w:pgMar w:top="1440" w:right="707" w:bottom="1440" w:left="1800" w:header="708" w:footer="708" w:gutter="0"/>
          <w:cols w:space="708"/>
          <w:docGrid w:linePitch="360"/>
        </w:sectPr>
      </w:pPr>
    </w:p>
    <w:p w14:paraId="05A3D2A4" w14:textId="43948999" w:rsidR="00DE5D35" w:rsidRPr="00DE5D35" w:rsidRDefault="00DE5D35" w:rsidP="00DE5D35">
      <w:pPr>
        <w:spacing w:after="240"/>
        <w:jc w:val="center"/>
        <w:rPr>
          <w:b/>
          <w:bCs/>
          <w:sz w:val="26"/>
          <w:szCs w:val="26"/>
        </w:rPr>
      </w:pPr>
      <w:r w:rsidRPr="00DE5D35">
        <w:rPr>
          <w:b/>
          <w:bCs/>
          <w:sz w:val="26"/>
          <w:szCs w:val="26"/>
        </w:rPr>
        <w:lastRenderedPageBreak/>
        <w:t xml:space="preserve">TEHNISKĀ SPECIFIKĀCIJA </w:t>
      </w:r>
      <w:r w:rsidR="00F6352B">
        <w:rPr>
          <w:b/>
          <w:bCs/>
          <w:sz w:val="26"/>
          <w:szCs w:val="26"/>
        </w:rPr>
        <w:t>-</w:t>
      </w:r>
      <w:r w:rsidR="00F6352B" w:rsidRPr="00DE5D35">
        <w:rPr>
          <w:b/>
          <w:bCs/>
          <w:sz w:val="26"/>
          <w:szCs w:val="26"/>
        </w:rPr>
        <w:t xml:space="preserve"> </w:t>
      </w:r>
      <w:r w:rsidRPr="00DE5D35">
        <w:rPr>
          <w:b/>
          <w:bCs/>
          <w:sz w:val="26"/>
          <w:szCs w:val="26"/>
        </w:rPr>
        <w:t>FINANŠU PIEDĀVĀJUMS</w:t>
      </w:r>
    </w:p>
    <w:p w14:paraId="10379BF5" w14:textId="446825F3" w:rsidR="00DE5D35" w:rsidRPr="00DE5D35" w:rsidRDefault="00DE5D35" w:rsidP="00DE5D3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E5D35">
        <w:rPr>
          <w:rFonts w:eastAsia="Calibri"/>
          <w:sz w:val="26"/>
          <w:szCs w:val="26"/>
        </w:rPr>
        <w:t xml:space="preserve">1. Pirmās palīdzības sniegšanas </w:t>
      </w:r>
      <w:r w:rsidRPr="00DE5D35">
        <w:rPr>
          <w:rFonts w:eastAsia="Calibri"/>
          <w:sz w:val="26"/>
          <w:szCs w:val="26"/>
          <w:lang w:eastAsia="en-US"/>
        </w:rPr>
        <w:t>40 (četrdesmit) stundu apmācības programma saskaņā ar Ministru kabineta 2012.</w:t>
      </w:r>
      <w:r>
        <w:rPr>
          <w:rFonts w:eastAsia="Calibri"/>
          <w:sz w:val="26"/>
          <w:szCs w:val="26"/>
          <w:lang w:eastAsia="en-US"/>
        </w:rPr>
        <w:t> </w:t>
      </w:r>
      <w:r w:rsidRPr="00DE5D35">
        <w:rPr>
          <w:rFonts w:eastAsia="Calibri"/>
          <w:sz w:val="26"/>
          <w:szCs w:val="26"/>
          <w:lang w:eastAsia="en-US"/>
        </w:rPr>
        <w:t>gada 14.</w:t>
      </w:r>
      <w:r>
        <w:rPr>
          <w:rFonts w:eastAsia="Calibri"/>
          <w:sz w:val="26"/>
          <w:szCs w:val="26"/>
          <w:lang w:eastAsia="en-US"/>
        </w:rPr>
        <w:t> </w:t>
      </w:r>
      <w:r w:rsidRPr="00DE5D35">
        <w:rPr>
          <w:rFonts w:eastAsia="Calibri"/>
          <w:sz w:val="26"/>
          <w:szCs w:val="26"/>
          <w:lang w:eastAsia="en-US"/>
        </w:rPr>
        <w:t>augusta noteikumu Nr.</w:t>
      </w:r>
      <w:r>
        <w:rPr>
          <w:rFonts w:eastAsia="Calibri"/>
          <w:sz w:val="26"/>
          <w:szCs w:val="26"/>
          <w:lang w:eastAsia="en-US"/>
        </w:rPr>
        <w:t> </w:t>
      </w:r>
      <w:r w:rsidRPr="00DE5D35">
        <w:rPr>
          <w:rFonts w:eastAsia="Calibri"/>
          <w:sz w:val="26"/>
          <w:szCs w:val="26"/>
          <w:lang w:eastAsia="en-US"/>
        </w:rPr>
        <w:t xml:space="preserve">557 “Noteikumi par apmācību pirmās palīdzības sniegšanā”. Apmācības primāri tiks organizētas jaunajiem Rīgas pašvaldības policijas darbiniekiem uzreiz pēc policijas stažieru atestācijas un </w:t>
      </w:r>
      <w:r w:rsidRPr="00DE5D35">
        <w:rPr>
          <w:rFonts w:eastAsia="Calibri"/>
          <w:sz w:val="26"/>
          <w:szCs w:val="26"/>
        </w:rPr>
        <w:t xml:space="preserve">Drošības uz ūdens un civilās aizsardzības pārvaldes darbiniekiem, </w:t>
      </w:r>
      <w:r w:rsidRPr="00DE5D35">
        <w:rPr>
          <w:rFonts w:eastAsia="Calibri"/>
          <w:sz w:val="26"/>
          <w:szCs w:val="26"/>
          <w:lang w:eastAsia="en-US"/>
        </w:rPr>
        <w:t>kā arī papildus apmācības tiks organizētas teritoriālo struktūrvienību darbiniekiem. Tā kā apmācības norisinās piecas darba dienas, tās plānots organizēt dažādās dienās izvērtējot apmācāmo grupas darbinieku darba grafiku.</w:t>
      </w:r>
    </w:p>
    <w:p w14:paraId="4066B56F" w14:textId="77777777" w:rsidR="00DE5D35" w:rsidRPr="00DE5D35" w:rsidRDefault="00DE5D35" w:rsidP="00DE5D3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E5D35">
        <w:rPr>
          <w:rFonts w:eastAsia="Calibri"/>
          <w:sz w:val="26"/>
          <w:szCs w:val="26"/>
          <w:lang w:eastAsia="en-US"/>
        </w:rPr>
        <w:t>2. Pirmās palīdzības sniegšanas teorētiskā lekcija kopā ar praktiskajām manipulācijām, ietverot dzīvībai kritiskās situācijas:</w:t>
      </w:r>
    </w:p>
    <w:p w14:paraId="3F4B3C57" w14:textId="77777777" w:rsidR="00DE5D35" w:rsidRPr="00DE5D35" w:rsidRDefault="00DE5D35" w:rsidP="00DE5D35">
      <w:pPr>
        <w:ind w:left="720"/>
        <w:jc w:val="both"/>
        <w:rPr>
          <w:rFonts w:eastAsia="Calibri"/>
          <w:sz w:val="26"/>
          <w:szCs w:val="26"/>
          <w:lang w:eastAsia="en-US"/>
        </w:rPr>
      </w:pPr>
      <w:r w:rsidRPr="00DE5D35">
        <w:rPr>
          <w:rFonts w:eastAsia="Calibri"/>
          <w:sz w:val="26"/>
          <w:szCs w:val="26"/>
          <w:lang w:eastAsia="en-US"/>
        </w:rPr>
        <w:t>2.1. atdzīvināšanas algoritmi (pieaugušais, bērns, zīdainis, stabilā sānu poza);</w:t>
      </w:r>
    </w:p>
    <w:p w14:paraId="4456A75A" w14:textId="77777777" w:rsidR="00DE5D35" w:rsidRPr="00DE5D35" w:rsidRDefault="00DE5D35" w:rsidP="00DE5D3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E5D35">
        <w:rPr>
          <w:rFonts w:eastAsia="Calibri"/>
          <w:sz w:val="26"/>
          <w:szCs w:val="26"/>
          <w:lang w:eastAsia="en-US"/>
        </w:rPr>
        <w:t>2.2. asiņošanas apturēšana, šoks;</w:t>
      </w:r>
    </w:p>
    <w:p w14:paraId="4B5F080D" w14:textId="77777777" w:rsidR="00DE5D35" w:rsidRPr="00DE5D35" w:rsidRDefault="00DE5D35" w:rsidP="00DE5D3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E5D35">
        <w:rPr>
          <w:rFonts w:eastAsia="Calibri"/>
          <w:sz w:val="26"/>
          <w:szCs w:val="26"/>
          <w:lang w:eastAsia="en-US"/>
        </w:rPr>
        <w:t>2.3. aizrīšanās (pieaugušais, bērns, zīdainis);</w:t>
      </w:r>
    </w:p>
    <w:p w14:paraId="17C4CB31" w14:textId="77777777" w:rsidR="00DE5D35" w:rsidRPr="00DE5D35" w:rsidRDefault="00DE5D35" w:rsidP="00DE5D3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E5D35">
        <w:rPr>
          <w:rFonts w:eastAsia="Calibri"/>
          <w:sz w:val="26"/>
          <w:szCs w:val="26"/>
          <w:lang w:eastAsia="en-US"/>
        </w:rPr>
        <w:t>2.4. slimības (insults, cukura diabēts, krampju lēkme).</w:t>
      </w:r>
    </w:p>
    <w:p w14:paraId="73B3E2ED" w14:textId="77777777" w:rsidR="00DE5D35" w:rsidRPr="00DE5D35" w:rsidRDefault="00DE5D35" w:rsidP="00DE5D3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E5D35">
        <w:rPr>
          <w:rFonts w:eastAsia="Calibri"/>
          <w:sz w:val="26"/>
          <w:szCs w:val="26"/>
          <w:lang w:eastAsia="en-US"/>
        </w:rPr>
        <w:t xml:space="preserve">Vienas lekcijas ilgums – četras akadēmiskās stundas (240 minūtes). Vienas apmācāmo grupas skaits – no 8 līdz 12 Rīgas pašvaldības policijas darbinieki. </w:t>
      </w:r>
    </w:p>
    <w:p w14:paraId="57158CEA" w14:textId="77777777" w:rsidR="00DE5D35" w:rsidRPr="00DE5D35" w:rsidRDefault="00DE5D35" w:rsidP="00DE5D35">
      <w:pPr>
        <w:jc w:val="both"/>
        <w:rPr>
          <w:sz w:val="26"/>
          <w:szCs w:val="26"/>
        </w:rPr>
      </w:pPr>
      <w:r w:rsidRPr="00DE5D35">
        <w:rPr>
          <w:sz w:val="26"/>
          <w:szCs w:val="26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374"/>
        <w:gridCol w:w="2977"/>
      </w:tblGrid>
      <w:tr w:rsidR="00DE5D35" w:rsidRPr="00DE5D35" w14:paraId="73DA361A" w14:textId="77777777" w:rsidTr="00DE5D35">
        <w:tc>
          <w:tcPr>
            <w:tcW w:w="6374" w:type="dxa"/>
            <w:vAlign w:val="center"/>
          </w:tcPr>
          <w:p w14:paraId="70CBDFB8" w14:textId="77777777" w:rsidR="00DE5D35" w:rsidRPr="00DE5D35" w:rsidRDefault="00DE5D35" w:rsidP="00DE5D35">
            <w:pPr>
              <w:jc w:val="center"/>
              <w:rPr>
                <w:sz w:val="26"/>
                <w:szCs w:val="26"/>
              </w:rPr>
            </w:pPr>
            <w:r w:rsidRPr="00DE5D35">
              <w:rPr>
                <w:sz w:val="26"/>
                <w:szCs w:val="26"/>
              </w:rPr>
              <w:t>Apmācības veids/darbinieku skaits</w:t>
            </w:r>
          </w:p>
        </w:tc>
        <w:tc>
          <w:tcPr>
            <w:tcW w:w="2977" w:type="dxa"/>
            <w:vAlign w:val="center"/>
          </w:tcPr>
          <w:p w14:paraId="753C30FB" w14:textId="346F7E8F" w:rsidR="00DE5D35" w:rsidRDefault="00DE5D35" w:rsidP="00DE5D35">
            <w:pPr>
              <w:jc w:val="center"/>
              <w:rPr>
                <w:sz w:val="26"/>
                <w:szCs w:val="26"/>
              </w:rPr>
            </w:pPr>
            <w:r w:rsidRPr="00DE5D35">
              <w:rPr>
                <w:sz w:val="26"/>
                <w:szCs w:val="26"/>
              </w:rPr>
              <w:t>Pretendent</w:t>
            </w:r>
            <w:r w:rsidR="00F6352B">
              <w:rPr>
                <w:sz w:val="26"/>
                <w:szCs w:val="26"/>
              </w:rPr>
              <w:t>a</w:t>
            </w:r>
            <w:r w:rsidRPr="00DE5D35">
              <w:rPr>
                <w:sz w:val="26"/>
                <w:szCs w:val="26"/>
              </w:rPr>
              <w:t xml:space="preserve"> piedāvājums</w:t>
            </w:r>
          </w:p>
          <w:p w14:paraId="58529991" w14:textId="06F0B78A" w:rsidR="00DE5D35" w:rsidRPr="00DE5D35" w:rsidRDefault="00DE5D35" w:rsidP="00DE5D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EUR bez PVN</w:t>
            </w:r>
          </w:p>
        </w:tc>
      </w:tr>
      <w:tr w:rsidR="00DE5D35" w:rsidRPr="00DE5D35" w14:paraId="1BC58CFD" w14:textId="77777777" w:rsidTr="00DE5D35">
        <w:tc>
          <w:tcPr>
            <w:tcW w:w="6374" w:type="dxa"/>
          </w:tcPr>
          <w:p w14:paraId="155A68E7" w14:textId="09D0BE3C" w:rsidR="00DE5D35" w:rsidRPr="00DE5D35" w:rsidRDefault="00DE5D35" w:rsidP="00380733">
            <w:pPr>
              <w:jc w:val="both"/>
              <w:rPr>
                <w:sz w:val="26"/>
                <w:szCs w:val="26"/>
              </w:rPr>
            </w:pPr>
            <w:r w:rsidRPr="00DE5D35">
              <w:rPr>
                <w:rFonts w:eastAsia="Calibri"/>
                <w:sz w:val="26"/>
                <w:szCs w:val="26"/>
              </w:rPr>
              <w:t xml:space="preserve">Viena darbinieka apmācība pirmās palīdzības sniegšanā </w:t>
            </w:r>
            <w:r w:rsidRPr="00DE5D35">
              <w:rPr>
                <w:rFonts w:eastAsia="Calibri"/>
                <w:sz w:val="26"/>
                <w:szCs w:val="26"/>
                <w:lang w:eastAsia="en-US"/>
              </w:rPr>
              <w:t>40 (četrdesmit) stundu apmācības programmā, apmācāmo grupā ir 13 līdz 15 darbinieki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77" w:type="dxa"/>
          </w:tcPr>
          <w:p w14:paraId="4877174C" w14:textId="77777777" w:rsidR="00DE5D35" w:rsidRPr="00DE5D35" w:rsidRDefault="00DE5D35" w:rsidP="00380733">
            <w:pPr>
              <w:jc w:val="both"/>
              <w:rPr>
                <w:sz w:val="26"/>
                <w:szCs w:val="26"/>
              </w:rPr>
            </w:pPr>
          </w:p>
        </w:tc>
      </w:tr>
      <w:tr w:rsidR="00DE5D35" w:rsidRPr="00DE5D35" w14:paraId="52501ED2" w14:textId="77777777" w:rsidTr="00DE5D35">
        <w:tc>
          <w:tcPr>
            <w:tcW w:w="6374" w:type="dxa"/>
          </w:tcPr>
          <w:p w14:paraId="04BE793D" w14:textId="6F617BA1" w:rsidR="00DE5D35" w:rsidRPr="00DE5D35" w:rsidRDefault="00DE5D35" w:rsidP="00380733">
            <w:pPr>
              <w:jc w:val="both"/>
              <w:rPr>
                <w:sz w:val="26"/>
                <w:szCs w:val="26"/>
              </w:rPr>
            </w:pPr>
            <w:r w:rsidRPr="00DE5D35">
              <w:rPr>
                <w:rFonts w:eastAsia="Calibri"/>
                <w:sz w:val="26"/>
                <w:szCs w:val="26"/>
              </w:rPr>
              <w:t xml:space="preserve">Viena darbinieka apmācība pirmās palīdzības sniegšanā </w:t>
            </w:r>
            <w:r w:rsidRPr="00DE5D35">
              <w:rPr>
                <w:rFonts w:eastAsia="Calibri"/>
                <w:sz w:val="26"/>
                <w:szCs w:val="26"/>
                <w:lang w:eastAsia="en-US"/>
              </w:rPr>
              <w:t>40 (četrdesmit) stundu apmācības programmā, apmācāmo grupā ir 10 līdz 12 darbinieki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77" w:type="dxa"/>
          </w:tcPr>
          <w:p w14:paraId="1A3DDCE6" w14:textId="77777777" w:rsidR="00DE5D35" w:rsidRPr="00DE5D35" w:rsidRDefault="00DE5D35" w:rsidP="00380733">
            <w:pPr>
              <w:jc w:val="both"/>
              <w:rPr>
                <w:sz w:val="26"/>
                <w:szCs w:val="26"/>
              </w:rPr>
            </w:pPr>
          </w:p>
        </w:tc>
      </w:tr>
      <w:tr w:rsidR="00DE5D35" w:rsidRPr="00DE5D35" w14:paraId="365483D8" w14:textId="77777777" w:rsidTr="00DE5D35">
        <w:tc>
          <w:tcPr>
            <w:tcW w:w="6374" w:type="dxa"/>
          </w:tcPr>
          <w:p w14:paraId="66BB5220" w14:textId="40C56286" w:rsidR="00DE5D35" w:rsidRPr="00DE5D35" w:rsidRDefault="00DE5D35" w:rsidP="00380733">
            <w:pPr>
              <w:jc w:val="both"/>
              <w:rPr>
                <w:sz w:val="26"/>
                <w:szCs w:val="26"/>
              </w:rPr>
            </w:pPr>
            <w:r w:rsidRPr="00DE5D35">
              <w:rPr>
                <w:rFonts w:eastAsia="Calibri"/>
                <w:sz w:val="26"/>
                <w:szCs w:val="26"/>
              </w:rPr>
              <w:t xml:space="preserve">Viena darbinieka apmācība pirmās palīdzības sniegšanā </w:t>
            </w:r>
            <w:r w:rsidRPr="00DE5D35">
              <w:rPr>
                <w:rFonts w:eastAsia="Calibri"/>
                <w:sz w:val="26"/>
                <w:szCs w:val="26"/>
                <w:lang w:eastAsia="en-US"/>
              </w:rPr>
              <w:t>40 (četrdesmit) stundu apmācības programmā, apmācāmo grupā ir 6 līdz 9 darbinieki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77" w:type="dxa"/>
          </w:tcPr>
          <w:p w14:paraId="3B4A8EC9" w14:textId="77777777" w:rsidR="00DE5D35" w:rsidRPr="00DE5D35" w:rsidRDefault="00DE5D35" w:rsidP="00380733">
            <w:pPr>
              <w:jc w:val="both"/>
              <w:rPr>
                <w:sz w:val="26"/>
                <w:szCs w:val="26"/>
              </w:rPr>
            </w:pPr>
          </w:p>
        </w:tc>
      </w:tr>
      <w:tr w:rsidR="00DE5D35" w:rsidRPr="00DE5D35" w14:paraId="1FF1D818" w14:textId="77777777" w:rsidTr="00DE5D35">
        <w:tc>
          <w:tcPr>
            <w:tcW w:w="6374" w:type="dxa"/>
          </w:tcPr>
          <w:p w14:paraId="6352D29A" w14:textId="0FAF0169" w:rsidR="00DE5D35" w:rsidRPr="00DE5D35" w:rsidRDefault="00DE5D35" w:rsidP="003807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5D35">
              <w:rPr>
                <w:rFonts w:eastAsia="Calibri"/>
                <w:sz w:val="26"/>
                <w:szCs w:val="26"/>
                <w:lang w:eastAsia="en-US"/>
              </w:rPr>
              <w:t>Vienas pirmās palīdzības sniegšanas teorētiskā lekcija kopā ar praktiskajām manipulācijām, ietverot dzīvībai kritiskās situācijas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DE5D35">
              <w:rPr>
                <w:rFonts w:eastAsia="Calibri"/>
                <w:sz w:val="26"/>
                <w:szCs w:val="26"/>
                <w:lang w:eastAsia="en-US"/>
              </w:rPr>
              <w:t>apmācāmo grupā no 8 līdz 12 darbiniekiem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77" w:type="dxa"/>
          </w:tcPr>
          <w:p w14:paraId="7B6655AD" w14:textId="77777777" w:rsidR="00DE5D35" w:rsidRPr="00DE5D35" w:rsidRDefault="00DE5D35" w:rsidP="00380733">
            <w:pPr>
              <w:jc w:val="both"/>
              <w:rPr>
                <w:sz w:val="26"/>
                <w:szCs w:val="26"/>
              </w:rPr>
            </w:pPr>
          </w:p>
        </w:tc>
      </w:tr>
    </w:tbl>
    <w:p w14:paraId="48568DC7" w14:textId="26B1FC4A" w:rsidR="002A34BC" w:rsidRPr="00DE5D35" w:rsidRDefault="002A34BC" w:rsidP="00E93E13">
      <w:pPr>
        <w:pStyle w:val="Sarakstarindkopa"/>
        <w:ind w:left="0"/>
        <w:jc w:val="both"/>
        <w:rPr>
          <w:sz w:val="26"/>
          <w:szCs w:val="26"/>
        </w:rPr>
      </w:pPr>
    </w:p>
    <w:sectPr w:rsidR="002A34BC" w:rsidRPr="00DE5D35" w:rsidSect="00E93E13">
      <w:headerReference w:type="default" r:id="rId11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3877" w14:textId="77777777" w:rsidR="00D14349" w:rsidRDefault="00D14349">
      <w:r>
        <w:separator/>
      </w:r>
    </w:p>
  </w:endnote>
  <w:endnote w:type="continuationSeparator" w:id="0">
    <w:p w14:paraId="7024F75B" w14:textId="77777777" w:rsidR="00D14349" w:rsidRDefault="00D1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9BED" w14:textId="77777777" w:rsidR="00D14349" w:rsidRDefault="00D14349">
      <w:r>
        <w:separator/>
      </w:r>
    </w:p>
  </w:footnote>
  <w:footnote w:type="continuationSeparator" w:id="0">
    <w:p w14:paraId="5D6724DC" w14:textId="77777777" w:rsidR="00D14349" w:rsidRDefault="00D1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86CA" w14:textId="4DB85AF1" w:rsidR="000A5FC1" w:rsidRPr="00185032" w:rsidRDefault="000A5FC1" w:rsidP="000A5FC1">
    <w:pPr>
      <w:pStyle w:val="Galvene"/>
      <w:jc w:val="center"/>
      <w:rPr>
        <w:sz w:val="26"/>
        <w:szCs w:val="26"/>
      </w:rPr>
    </w:pPr>
    <w:r w:rsidRPr="00185032">
      <w:rPr>
        <w:sz w:val="26"/>
        <w:szCs w:val="26"/>
      </w:rPr>
      <w:fldChar w:fldCharType="begin"/>
    </w:r>
    <w:r w:rsidRPr="00185032">
      <w:rPr>
        <w:sz w:val="26"/>
        <w:szCs w:val="26"/>
      </w:rPr>
      <w:instrText>PAGE   \* MERGEFORMAT</w:instrText>
    </w:r>
    <w:r w:rsidRPr="00185032">
      <w:rPr>
        <w:sz w:val="26"/>
        <w:szCs w:val="26"/>
      </w:rPr>
      <w:fldChar w:fldCharType="separate"/>
    </w:r>
    <w:r w:rsidRPr="00185032">
      <w:rPr>
        <w:sz w:val="26"/>
        <w:szCs w:val="26"/>
      </w:rPr>
      <w:t>2</w:t>
    </w:r>
    <w:r w:rsidRPr="00185032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9515" w14:textId="42F38B4E" w:rsidR="00E93E13" w:rsidRPr="00E93E13" w:rsidRDefault="00E93E13" w:rsidP="00E93E13">
    <w:pPr>
      <w:pStyle w:val="Galvene"/>
      <w:jc w:val="right"/>
      <w:rPr>
        <w:sz w:val="22"/>
        <w:szCs w:val="22"/>
      </w:rPr>
    </w:pPr>
    <w:r w:rsidRPr="00E93E13">
      <w:rPr>
        <w:sz w:val="22"/>
        <w:szCs w:val="22"/>
      </w:rPr>
      <w:t>1.</w:t>
    </w:r>
    <w:r>
      <w:rPr>
        <w:sz w:val="22"/>
        <w:szCs w:val="22"/>
      </w:rPr>
      <w:t> </w:t>
    </w:r>
    <w:r w:rsidRPr="00E93E13">
      <w:rPr>
        <w:sz w:val="22"/>
        <w:szCs w:val="22"/>
      </w:rPr>
      <w:t>pielikums Tirgus izpētei Nr.</w:t>
    </w:r>
    <w:r>
      <w:rPr>
        <w:sz w:val="22"/>
        <w:szCs w:val="22"/>
      </w:rPr>
      <w:t> 6</w:t>
    </w:r>
  </w:p>
  <w:p w14:paraId="5ECCBEA3" w14:textId="157AEDB5" w:rsidR="00E93E13" w:rsidRPr="00E93E13" w:rsidRDefault="00E93E13" w:rsidP="00E93E13">
    <w:pPr>
      <w:pStyle w:val="Galvene"/>
      <w:jc w:val="right"/>
      <w:rPr>
        <w:sz w:val="22"/>
        <w:szCs w:val="22"/>
      </w:rPr>
    </w:pPr>
    <w:r w:rsidRPr="00E93E13">
      <w:rPr>
        <w:sz w:val="22"/>
        <w:szCs w:val="22"/>
      </w:rPr>
      <w:t>“Par apmācībām pirmās palīdzības sniegšanā”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E6C5" w14:textId="77777777" w:rsidR="00E93E13" w:rsidRDefault="00E93E13">
    <w:pPr>
      <w:pStyle w:val="Galve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25E2" w14:textId="4F187ABB" w:rsidR="00DE5D35" w:rsidRPr="00E93E13" w:rsidRDefault="00DE5D35" w:rsidP="00E93E13">
    <w:pPr>
      <w:pStyle w:val="Galvene"/>
      <w:jc w:val="right"/>
      <w:rPr>
        <w:sz w:val="22"/>
        <w:szCs w:val="22"/>
      </w:rPr>
    </w:pPr>
    <w:r>
      <w:rPr>
        <w:sz w:val="22"/>
        <w:szCs w:val="22"/>
      </w:rPr>
      <w:t>2</w:t>
    </w:r>
    <w:r w:rsidRPr="00E93E13">
      <w:rPr>
        <w:sz w:val="22"/>
        <w:szCs w:val="22"/>
      </w:rPr>
      <w:t>.</w:t>
    </w:r>
    <w:r>
      <w:rPr>
        <w:sz w:val="22"/>
        <w:szCs w:val="22"/>
      </w:rPr>
      <w:t> </w:t>
    </w:r>
    <w:r w:rsidRPr="00E93E13">
      <w:rPr>
        <w:sz w:val="22"/>
        <w:szCs w:val="22"/>
      </w:rPr>
      <w:t>pielikums Tirgus izpētei Nr.</w:t>
    </w:r>
    <w:r>
      <w:rPr>
        <w:sz w:val="22"/>
        <w:szCs w:val="22"/>
      </w:rPr>
      <w:t> 6</w:t>
    </w:r>
  </w:p>
  <w:p w14:paraId="4D0920EC" w14:textId="77777777" w:rsidR="00DE5D35" w:rsidRPr="00E93E13" w:rsidRDefault="00DE5D35" w:rsidP="00E93E13">
    <w:pPr>
      <w:pStyle w:val="Galvene"/>
      <w:jc w:val="right"/>
      <w:rPr>
        <w:sz w:val="22"/>
        <w:szCs w:val="22"/>
      </w:rPr>
    </w:pPr>
    <w:r w:rsidRPr="00E93E13">
      <w:rPr>
        <w:sz w:val="22"/>
        <w:szCs w:val="22"/>
      </w:rPr>
      <w:t>“Par apmācībām pirmās palīdzības sniegšanā”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2193A"/>
    <w:multiLevelType w:val="multilevel"/>
    <w:tmpl w:val="D354D7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4" w15:restartNumberingAfterBreak="0">
    <w:nsid w:val="138C231F"/>
    <w:multiLevelType w:val="hybridMultilevel"/>
    <w:tmpl w:val="AAF05C52"/>
    <w:lvl w:ilvl="0" w:tplc="7584DBD8">
      <w:start w:val="5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5" w15:restartNumberingAfterBreak="0">
    <w:nsid w:val="179265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5422A6"/>
    <w:multiLevelType w:val="hybridMultilevel"/>
    <w:tmpl w:val="4FAAB4A2"/>
    <w:lvl w:ilvl="0" w:tplc="A7F27094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7" w15:restartNumberingAfterBreak="0">
    <w:nsid w:val="22C05304"/>
    <w:multiLevelType w:val="hybridMultilevel"/>
    <w:tmpl w:val="DDAA6F6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7B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4D74A4"/>
    <w:multiLevelType w:val="hybridMultilevel"/>
    <w:tmpl w:val="BE64B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471A"/>
    <w:multiLevelType w:val="multilevel"/>
    <w:tmpl w:val="9DCE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AE30C2B"/>
    <w:multiLevelType w:val="multilevel"/>
    <w:tmpl w:val="79E82C7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072A4E"/>
    <w:multiLevelType w:val="multilevel"/>
    <w:tmpl w:val="6FF81F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000000"/>
      </w:rPr>
    </w:lvl>
  </w:abstractNum>
  <w:abstractNum w:abstractNumId="13" w15:restartNumberingAfterBreak="0">
    <w:nsid w:val="683C053A"/>
    <w:multiLevelType w:val="multilevel"/>
    <w:tmpl w:val="0666E9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D1A132B"/>
    <w:multiLevelType w:val="hybridMultilevel"/>
    <w:tmpl w:val="47B699B8"/>
    <w:lvl w:ilvl="0" w:tplc="9B965146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7" w:hanging="360"/>
      </w:pPr>
    </w:lvl>
    <w:lvl w:ilvl="2" w:tplc="0426001B" w:tentative="1">
      <w:start w:val="1"/>
      <w:numFmt w:val="lowerRoman"/>
      <w:lvlText w:val="%3."/>
      <w:lvlJc w:val="right"/>
      <w:pPr>
        <w:ind w:left="2547" w:hanging="180"/>
      </w:pPr>
    </w:lvl>
    <w:lvl w:ilvl="3" w:tplc="0426000F" w:tentative="1">
      <w:start w:val="1"/>
      <w:numFmt w:val="decimal"/>
      <w:lvlText w:val="%4."/>
      <w:lvlJc w:val="left"/>
      <w:pPr>
        <w:ind w:left="3267" w:hanging="360"/>
      </w:pPr>
    </w:lvl>
    <w:lvl w:ilvl="4" w:tplc="04260019" w:tentative="1">
      <w:start w:val="1"/>
      <w:numFmt w:val="lowerLetter"/>
      <w:lvlText w:val="%5."/>
      <w:lvlJc w:val="left"/>
      <w:pPr>
        <w:ind w:left="3987" w:hanging="360"/>
      </w:pPr>
    </w:lvl>
    <w:lvl w:ilvl="5" w:tplc="0426001B" w:tentative="1">
      <w:start w:val="1"/>
      <w:numFmt w:val="lowerRoman"/>
      <w:lvlText w:val="%6."/>
      <w:lvlJc w:val="right"/>
      <w:pPr>
        <w:ind w:left="4707" w:hanging="180"/>
      </w:pPr>
    </w:lvl>
    <w:lvl w:ilvl="6" w:tplc="0426000F" w:tentative="1">
      <w:start w:val="1"/>
      <w:numFmt w:val="decimal"/>
      <w:lvlText w:val="%7."/>
      <w:lvlJc w:val="left"/>
      <w:pPr>
        <w:ind w:left="5427" w:hanging="360"/>
      </w:pPr>
    </w:lvl>
    <w:lvl w:ilvl="7" w:tplc="04260019" w:tentative="1">
      <w:start w:val="1"/>
      <w:numFmt w:val="lowerLetter"/>
      <w:lvlText w:val="%8."/>
      <w:lvlJc w:val="left"/>
      <w:pPr>
        <w:ind w:left="6147" w:hanging="360"/>
      </w:pPr>
    </w:lvl>
    <w:lvl w:ilvl="8" w:tplc="0426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4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7A"/>
    <w:rsid w:val="000253EC"/>
    <w:rsid w:val="0003350F"/>
    <w:rsid w:val="0004786A"/>
    <w:rsid w:val="0008351F"/>
    <w:rsid w:val="00084389"/>
    <w:rsid w:val="000A5FC1"/>
    <w:rsid w:val="000E5470"/>
    <w:rsid w:val="000F0A36"/>
    <w:rsid w:val="0012240A"/>
    <w:rsid w:val="00145C4C"/>
    <w:rsid w:val="001632D7"/>
    <w:rsid w:val="00184ECE"/>
    <w:rsid w:val="00185032"/>
    <w:rsid w:val="001A3A1B"/>
    <w:rsid w:val="001A4BC4"/>
    <w:rsid w:val="001C156C"/>
    <w:rsid w:val="001F6216"/>
    <w:rsid w:val="002279EA"/>
    <w:rsid w:val="0026039B"/>
    <w:rsid w:val="00276003"/>
    <w:rsid w:val="002A34BC"/>
    <w:rsid w:val="002A514A"/>
    <w:rsid w:val="002B29B7"/>
    <w:rsid w:val="003467F3"/>
    <w:rsid w:val="00360420"/>
    <w:rsid w:val="00365D90"/>
    <w:rsid w:val="003A02DF"/>
    <w:rsid w:val="003E53D8"/>
    <w:rsid w:val="00405682"/>
    <w:rsid w:val="00417568"/>
    <w:rsid w:val="00446901"/>
    <w:rsid w:val="00453887"/>
    <w:rsid w:val="004C4377"/>
    <w:rsid w:val="00502953"/>
    <w:rsid w:val="00512342"/>
    <w:rsid w:val="00530426"/>
    <w:rsid w:val="00531DC0"/>
    <w:rsid w:val="00541FB4"/>
    <w:rsid w:val="00551F9E"/>
    <w:rsid w:val="0055392B"/>
    <w:rsid w:val="00582EFD"/>
    <w:rsid w:val="006373E1"/>
    <w:rsid w:val="006475C3"/>
    <w:rsid w:val="006652CE"/>
    <w:rsid w:val="00686E28"/>
    <w:rsid w:val="006E2AA5"/>
    <w:rsid w:val="007013D8"/>
    <w:rsid w:val="0073431D"/>
    <w:rsid w:val="00735DEF"/>
    <w:rsid w:val="007552DF"/>
    <w:rsid w:val="007576AD"/>
    <w:rsid w:val="007607B2"/>
    <w:rsid w:val="007942AC"/>
    <w:rsid w:val="007A77CE"/>
    <w:rsid w:val="00800D3A"/>
    <w:rsid w:val="00807670"/>
    <w:rsid w:val="00852CFC"/>
    <w:rsid w:val="008B4634"/>
    <w:rsid w:val="008E3554"/>
    <w:rsid w:val="008F6F25"/>
    <w:rsid w:val="0091005F"/>
    <w:rsid w:val="0092495A"/>
    <w:rsid w:val="0094480E"/>
    <w:rsid w:val="0096217B"/>
    <w:rsid w:val="00967C49"/>
    <w:rsid w:val="00976893"/>
    <w:rsid w:val="009850E8"/>
    <w:rsid w:val="00986A80"/>
    <w:rsid w:val="00995C7E"/>
    <w:rsid w:val="009B0F7A"/>
    <w:rsid w:val="00A12624"/>
    <w:rsid w:val="00A507D7"/>
    <w:rsid w:val="00A5137F"/>
    <w:rsid w:val="00A56BF5"/>
    <w:rsid w:val="00AC798C"/>
    <w:rsid w:val="00AE2E91"/>
    <w:rsid w:val="00AF0988"/>
    <w:rsid w:val="00AF3C92"/>
    <w:rsid w:val="00B22DF5"/>
    <w:rsid w:val="00B35D42"/>
    <w:rsid w:val="00B618A4"/>
    <w:rsid w:val="00B62390"/>
    <w:rsid w:val="00BA1392"/>
    <w:rsid w:val="00BA4412"/>
    <w:rsid w:val="00BE6BAC"/>
    <w:rsid w:val="00BF356E"/>
    <w:rsid w:val="00C12955"/>
    <w:rsid w:val="00C177E4"/>
    <w:rsid w:val="00C40E7D"/>
    <w:rsid w:val="00C43495"/>
    <w:rsid w:val="00C7009D"/>
    <w:rsid w:val="00C75D95"/>
    <w:rsid w:val="00C86D6E"/>
    <w:rsid w:val="00CC21B5"/>
    <w:rsid w:val="00CD13A5"/>
    <w:rsid w:val="00CD4D45"/>
    <w:rsid w:val="00CF70F4"/>
    <w:rsid w:val="00D14349"/>
    <w:rsid w:val="00D73BEE"/>
    <w:rsid w:val="00D84152"/>
    <w:rsid w:val="00DA20CC"/>
    <w:rsid w:val="00DA7808"/>
    <w:rsid w:val="00DA7A04"/>
    <w:rsid w:val="00DC6A7C"/>
    <w:rsid w:val="00DE5D35"/>
    <w:rsid w:val="00DE6081"/>
    <w:rsid w:val="00DF1AB2"/>
    <w:rsid w:val="00DF75AD"/>
    <w:rsid w:val="00E06264"/>
    <w:rsid w:val="00E744BD"/>
    <w:rsid w:val="00E93E13"/>
    <w:rsid w:val="00EA368C"/>
    <w:rsid w:val="00EA5FA6"/>
    <w:rsid w:val="00EC6A28"/>
    <w:rsid w:val="00ED56AF"/>
    <w:rsid w:val="00EF415A"/>
    <w:rsid w:val="00F202EF"/>
    <w:rsid w:val="00F42D4A"/>
    <w:rsid w:val="00F539E3"/>
    <w:rsid w:val="00F602D5"/>
    <w:rsid w:val="00F6352B"/>
    <w:rsid w:val="00F74E65"/>
    <w:rsid w:val="00F86251"/>
    <w:rsid w:val="00FB758A"/>
    <w:rsid w:val="00FD69A2"/>
    <w:rsid w:val="00FF5389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D9279B0"/>
  <w15:chartTrackingRefBased/>
  <w15:docId w15:val="{A2E7BBBF-9143-4B1F-92BF-03E84787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79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2279EA"/>
    <w:pPr>
      <w:keepNext/>
      <w:numPr>
        <w:numId w:val="1"/>
      </w:numPr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link w:val="Virsraksts3Rakstz"/>
    <w:qFormat/>
    <w:rsid w:val="002279E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279EA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Virsraksts3Rakstz">
    <w:name w:val="Virsraksts 3 Rakstz."/>
    <w:basedOn w:val="Noklusjumarindkopasfonts"/>
    <w:link w:val="Virsraksts3"/>
    <w:rsid w:val="002279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saite">
    <w:name w:val="Hyperlink"/>
    <w:rsid w:val="002279EA"/>
    <w:rPr>
      <w:color w:val="0000FF"/>
      <w:u w:val="single"/>
    </w:rPr>
  </w:style>
  <w:style w:type="character" w:styleId="Lappusesnumurs">
    <w:name w:val="page number"/>
    <w:basedOn w:val="Noklusjumarindkopasfonts"/>
    <w:rsid w:val="002279EA"/>
  </w:style>
  <w:style w:type="paragraph" w:styleId="Kjene">
    <w:name w:val="footer"/>
    <w:basedOn w:val="Parasts"/>
    <w:link w:val="KjeneRakstz"/>
    <w:uiPriority w:val="99"/>
    <w:rsid w:val="002279E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79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2279EA"/>
    <w:pPr>
      <w:ind w:left="720"/>
      <w:contextualSpacing/>
    </w:p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FD69A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FD6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0335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77CE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52C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52C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52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2C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2C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Reatabula">
    <w:name w:val="Table Grid"/>
    <w:basedOn w:val="Parastatabula"/>
    <w:rsid w:val="00C7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DE5D35"/>
    <w:pPr>
      <w:suppressAutoHyphens w:val="0"/>
      <w:jc w:val="both"/>
    </w:pPr>
    <w:rPr>
      <w:sz w:val="26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DE5D35"/>
    <w:rPr>
      <w:rFonts w:ascii="Times New Roman" w:eastAsia="Times New Roman" w:hAnsi="Times New Roman" w:cs="Times New Roman"/>
      <w:sz w:val="26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1264-28B7-48FB-ADB0-14B005A9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5271</Words>
  <Characters>3005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Arvis Veldre</cp:lastModifiedBy>
  <cp:revision>3</cp:revision>
  <dcterms:created xsi:type="dcterms:W3CDTF">2022-03-21T11:17:00Z</dcterms:created>
  <dcterms:modified xsi:type="dcterms:W3CDTF">2022-03-21T11:28:00Z</dcterms:modified>
</cp:coreProperties>
</file>