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B59AB" w14:textId="77777777" w:rsidR="00816317" w:rsidRPr="00BE0A8D" w:rsidRDefault="00816317" w:rsidP="00816317">
      <w:pPr>
        <w:jc w:val="center"/>
        <w:rPr>
          <w:sz w:val="26"/>
        </w:rPr>
      </w:pPr>
      <w:r w:rsidRPr="000E6774">
        <w:rPr>
          <w:b/>
          <w:sz w:val="26"/>
          <w:szCs w:val="26"/>
        </w:rPr>
        <w:t>Tehniskā specifikācija-finanšu piedāvājums</w:t>
      </w:r>
    </w:p>
    <w:p w14:paraId="6D9BD2C7" w14:textId="77777777" w:rsidR="00816317" w:rsidRPr="000E6774" w:rsidRDefault="00816317" w:rsidP="00816317">
      <w:pPr>
        <w:jc w:val="center"/>
        <w:rPr>
          <w:b/>
          <w:sz w:val="26"/>
          <w:szCs w:val="26"/>
        </w:rPr>
      </w:pPr>
      <w:r w:rsidRPr="000E6774">
        <w:rPr>
          <w:b/>
          <w:sz w:val="26"/>
          <w:szCs w:val="26"/>
        </w:rPr>
        <w:t xml:space="preserve">1.daļai </w:t>
      </w:r>
    </w:p>
    <w:p w14:paraId="0DF21E72" w14:textId="77777777" w:rsidR="00816317" w:rsidRPr="000E6774" w:rsidRDefault="00816317" w:rsidP="00816317">
      <w:pPr>
        <w:jc w:val="center"/>
        <w:rPr>
          <w:b/>
          <w:sz w:val="26"/>
          <w:szCs w:val="26"/>
        </w:rPr>
      </w:pPr>
      <w:r w:rsidRPr="000E6774">
        <w:rPr>
          <w:b/>
          <w:sz w:val="26"/>
          <w:szCs w:val="26"/>
        </w:rPr>
        <w:t>Izvirzītās prasības sporta spēļu zālei</w:t>
      </w:r>
    </w:p>
    <w:tbl>
      <w:tblPr>
        <w:tblStyle w:val="Reatabula1"/>
        <w:tblW w:w="0" w:type="auto"/>
        <w:tblInd w:w="-176" w:type="dxa"/>
        <w:tblLayout w:type="fixed"/>
        <w:tblLook w:val="04A0" w:firstRow="1" w:lastRow="0" w:firstColumn="1" w:lastColumn="0" w:noHBand="0" w:noVBand="1"/>
      </w:tblPr>
      <w:tblGrid>
        <w:gridCol w:w="4962"/>
        <w:gridCol w:w="4678"/>
      </w:tblGrid>
      <w:tr w:rsidR="00816317" w:rsidRPr="000E6774" w14:paraId="78E1509D" w14:textId="77777777" w:rsidTr="001734D5">
        <w:trPr>
          <w:trHeight w:val="710"/>
        </w:trPr>
        <w:tc>
          <w:tcPr>
            <w:tcW w:w="9640" w:type="dxa"/>
            <w:gridSpan w:val="2"/>
          </w:tcPr>
          <w:p w14:paraId="1C86C286" w14:textId="77777777" w:rsidR="00816317" w:rsidRPr="000E6774" w:rsidRDefault="00816317" w:rsidP="001734D5">
            <w:pPr>
              <w:jc w:val="both"/>
              <w:rPr>
                <w:sz w:val="26"/>
              </w:rPr>
            </w:pPr>
            <w:r w:rsidRPr="000E6774">
              <w:rPr>
                <w:sz w:val="26"/>
              </w:rPr>
              <w:t>1. Sporta spēļu zāle basketbola</w:t>
            </w:r>
            <w:r>
              <w:rPr>
                <w:sz w:val="26"/>
              </w:rPr>
              <w:t>, telpu futbola,</w:t>
            </w:r>
            <w:r w:rsidRPr="000E6774">
              <w:rPr>
                <w:sz w:val="26"/>
              </w:rPr>
              <w:t xml:space="preserve"> volejbola treniņu nodarbībām Rīgā</w:t>
            </w:r>
            <w:r>
              <w:rPr>
                <w:sz w:val="26"/>
              </w:rPr>
              <w:t xml:space="preserve">, un pēc nepieciešamības </w:t>
            </w:r>
            <w:r w:rsidRPr="001A5A3C">
              <w:rPr>
                <w:sz w:val="26"/>
                <w:szCs w:val="26"/>
              </w:rPr>
              <w:t>personāla atlas</w:t>
            </w:r>
            <w:r>
              <w:rPr>
                <w:sz w:val="26"/>
                <w:szCs w:val="26"/>
              </w:rPr>
              <w:t>es</w:t>
            </w:r>
            <w:r w:rsidRPr="001A5A3C">
              <w:rPr>
                <w:sz w:val="26"/>
                <w:szCs w:val="26"/>
              </w:rPr>
              <w:t xml:space="preserve"> vispārējā un</w:t>
            </w:r>
            <w:r>
              <w:rPr>
                <w:sz w:val="26"/>
              </w:rPr>
              <w:t xml:space="preserve"> speciālajā fiziskajā sagatavotībā organizēšanai</w:t>
            </w:r>
            <w:r w:rsidRPr="000E6774">
              <w:rPr>
                <w:sz w:val="26"/>
              </w:rPr>
              <w:t>. Sporta spēļu zālei ir jābūt atbilstoši iekārtotai, (basketbola grozi, volejbola tīkls</w:t>
            </w:r>
            <w:r>
              <w:rPr>
                <w:sz w:val="26"/>
              </w:rPr>
              <w:t>, telpu futbola vārti</w:t>
            </w:r>
            <w:r w:rsidRPr="000E6774">
              <w:rPr>
                <w:sz w:val="26"/>
              </w:rPr>
              <w:t>), jābūt pieejamam elektroniskam rezultātu tabl</w:t>
            </w:r>
            <w:r>
              <w:rPr>
                <w:sz w:val="26"/>
              </w:rPr>
              <w:t>o.</w:t>
            </w:r>
          </w:p>
        </w:tc>
      </w:tr>
      <w:tr w:rsidR="00816317" w:rsidRPr="000E6774" w14:paraId="5376DB41" w14:textId="77777777" w:rsidTr="001734D5">
        <w:trPr>
          <w:trHeight w:val="346"/>
        </w:trPr>
        <w:tc>
          <w:tcPr>
            <w:tcW w:w="9640" w:type="dxa"/>
            <w:gridSpan w:val="2"/>
          </w:tcPr>
          <w:p w14:paraId="76DE913D" w14:textId="77777777" w:rsidR="00816317" w:rsidRPr="000E6774" w:rsidRDefault="00816317" w:rsidP="001734D5">
            <w:pPr>
              <w:jc w:val="both"/>
              <w:rPr>
                <w:sz w:val="26"/>
              </w:rPr>
            </w:pPr>
            <w:r w:rsidRPr="000E6774">
              <w:rPr>
                <w:sz w:val="26"/>
              </w:rPr>
              <w:t>2. Jābūt pieejamām visām nepieciešamajām palīgtelpām – ģērbtuvēm, dušām, tualetes telpām, vīriešiem un sievietēm.</w:t>
            </w:r>
          </w:p>
        </w:tc>
      </w:tr>
      <w:tr w:rsidR="00816317" w:rsidRPr="000E6774" w14:paraId="12ED039D" w14:textId="77777777" w:rsidTr="001734D5">
        <w:trPr>
          <w:trHeight w:val="172"/>
        </w:trPr>
        <w:tc>
          <w:tcPr>
            <w:tcW w:w="4962" w:type="dxa"/>
            <w:vMerge w:val="restart"/>
          </w:tcPr>
          <w:p w14:paraId="11C61D77" w14:textId="77777777" w:rsidR="00816317" w:rsidRPr="000E6774" w:rsidRDefault="00816317" w:rsidP="001734D5">
            <w:pPr>
              <w:jc w:val="both"/>
              <w:rPr>
                <w:sz w:val="26"/>
              </w:rPr>
            </w:pPr>
            <w:r w:rsidRPr="000E6774">
              <w:rPr>
                <w:sz w:val="26"/>
              </w:rPr>
              <w:t>3. Sporta spēļu zāles izmantošanas biežums un laiki:</w:t>
            </w:r>
          </w:p>
          <w:p w14:paraId="78651154" w14:textId="77777777" w:rsidR="00816317" w:rsidRPr="000E6774" w:rsidRDefault="00816317" w:rsidP="001734D5">
            <w:pPr>
              <w:ind w:firstLine="720"/>
              <w:jc w:val="both"/>
              <w:rPr>
                <w:sz w:val="26"/>
              </w:rPr>
            </w:pPr>
            <w:r w:rsidRPr="000E6774">
              <w:rPr>
                <w:sz w:val="26"/>
              </w:rPr>
              <w:t xml:space="preserve">3.1. 1 (viena) stunda 30 (trīsdesmit) minūtes bez pārtraukumiem </w:t>
            </w:r>
            <w:r>
              <w:rPr>
                <w:sz w:val="26"/>
              </w:rPr>
              <w:t>otr</w:t>
            </w:r>
            <w:r w:rsidRPr="000E6774">
              <w:rPr>
                <w:sz w:val="26"/>
              </w:rPr>
              <w:t>dienās laika posmā no pulksten 17.00 līdz 2</w:t>
            </w:r>
            <w:r>
              <w:rPr>
                <w:sz w:val="26"/>
              </w:rPr>
              <w:t>2</w:t>
            </w:r>
            <w:r w:rsidRPr="000E6774">
              <w:rPr>
                <w:sz w:val="26"/>
              </w:rPr>
              <w:t>.00 Sporta zāle tiek izmantota katru nedēļu.</w:t>
            </w:r>
            <w:r>
              <w:t xml:space="preserve"> </w:t>
            </w:r>
          </w:p>
        </w:tc>
        <w:tc>
          <w:tcPr>
            <w:tcW w:w="4678" w:type="dxa"/>
          </w:tcPr>
          <w:p w14:paraId="5856BF12" w14:textId="34FFF70A" w:rsidR="00816317" w:rsidRPr="000E6774" w:rsidRDefault="00816317" w:rsidP="001734D5">
            <w:pPr>
              <w:jc w:val="center"/>
              <w:rPr>
                <w:sz w:val="26"/>
              </w:rPr>
            </w:pPr>
            <w:r w:rsidRPr="000E6774">
              <w:rPr>
                <w:sz w:val="26"/>
              </w:rPr>
              <w:t xml:space="preserve">Piedāvātā laika posmā jānorāda precīzu pakalpojuma sniegšanas </w:t>
            </w:r>
            <w:r w:rsidRPr="00BE6BEB">
              <w:rPr>
                <w:b/>
                <w:bCs/>
                <w:sz w:val="26"/>
              </w:rPr>
              <w:t>laiku</w:t>
            </w:r>
            <w:r w:rsidR="00BE6BEB" w:rsidRPr="00BE6BEB">
              <w:rPr>
                <w:b/>
                <w:bCs/>
                <w:sz w:val="26"/>
              </w:rPr>
              <w:t xml:space="preserve"> un adresi</w:t>
            </w:r>
          </w:p>
        </w:tc>
      </w:tr>
      <w:tr w:rsidR="00816317" w:rsidRPr="000E6774" w14:paraId="2341473E" w14:textId="77777777" w:rsidTr="001734D5">
        <w:trPr>
          <w:trHeight w:val="440"/>
        </w:trPr>
        <w:tc>
          <w:tcPr>
            <w:tcW w:w="4962" w:type="dxa"/>
            <w:vMerge/>
          </w:tcPr>
          <w:p w14:paraId="29B04AFE" w14:textId="77777777" w:rsidR="00816317" w:rsidRPr="000E6774" w:rsidRDefault="00816317" w:rsidP="001734D5">
            <w:pPr>
              <w:jc w:val="both"/>
              <w:rPr>
                <w:sz w:val="26"/>
              </w:rPr>
            </w:pPr>
          </w:p>
        </w:tc>
        <w:tc>
          <w:tcPr>
            <w:tcW w:w="4678" w:type="dxa"/>
          </w:tcPr>
          <w:p w14:paraId="6B39CB83" w14:textId="77777777" w:rsidR="00816317" w:rsidRPr="000E6774" w:rsidRDefault="00816317" w:rsidP="001734D5">
            <w:pPr>
              <w:jc w:val="center"/>
              <w:rPr>
                <w:sz w:val="26"/>
              </w:rPr>
            </w:pPr>
          </w:p>
        </w:tc>
      </w:tr>
      <w:tr w:rsidR="00816317" w:rsidRPr="000E6774" w14:paraId="5D49B634" w14:textId="77777777" w:rsidTr="001734D5">
        <w:trPr>
          <w:trHeight w:val="1580"/>
        </w:trPr>
        <w:tc>
          <w:tcPr>
            <w:tcW w:w="4962" w:type="dxa"/>
          </w:tcPr>
          <w:p w14:paraId="1A56E9AC" w14:textId="77777777" w:rsidR="00816317" w:rsidRPr="000E6774" w:rsidRDefault="00816317" w:rsidP="001734D5">
            <w:pPr>
              <w:ind w:firstLine="720"/>
              <w:jc w:val="both"/>
              <w:rPr>
                <w:sz w:val="26"/>
              </w:rPr>
            </w:pPr>
            <w:r w:rsidRPr="000E6774">
              <w:rPr>
                <w:sz w:val="26"/>
              </w:rPr>
              <w:t>3.</w:t>
            </w:r>
            <w:r>
              <w:rPr>
                <w:sz w:val="26"/>
              </w:rPr>
              <w:t>1</w:t>
            </w:r>
            <w:r w:rsidRPr="000E6774">
              <w:rPr>
                <w:sz w:val="26"/>
              </w:rPr>
              <w:t xml:space="preserve">. 2 (divas) stundas bez pārtraukumiem </w:t>
            </w:r>
            <w:r>
              <w:rPr>
                <w:sz w:val="26"/>
              </w:rPr>
              <w:t>ceturt</w:t>
            </w:r>
            <w:r w:rsidRPr="000E6774">
              <w:rPr>
                <w:sz w:val="26"/>
              </w:rPr>
              <w:t>dienās</w:t>
            </w:r>
            <w:r w:rsidRPr="000E6774">
              <w:t xml:space="preserve"> </w:t>
            </w:r>
            <w:r w:rsidRPr="000E6774">
              <w:rPr>
                <w:sz w:val="26"/>
              </w:rPr>
              <w:t xml:space="preserve">laika posmā  no pulksten </w:t>
            </w:r>
            <w:r>
              <w:rPr>
                <w:sz w:val="26"/>
              </w:rPr>
              <w:t>09</w:t>
            </w:r>
            <w:r w:rsidRPr="000E6774">
              <w:rPr>
                <w:sz w:val="26"/>
              </w:rPr>
              <w:t>.00 līdz 17.00 Sporta zāle tiek izmantota katru nedēļu</w:t>
            </w:r>
            <w:r>
              <w:rPr>
                <w:sz w:val="26"/>
              </w:rPr>
              <w:t>.</w:t>
            </w:r>
            <w:r w:rsidRPr="000E6774">
              <w:rPr>
                <w:sz w:val="26"/>
              </w:rPr>
              <w:t xml:space="preserve"> </w:t>
            </w:r>
          </w:p>
        </w:tc>
        <w:tc>
          <w:tcPr>
            <w:tcW w:w="4678" w:type="dxa"/>
          </w:tcPr>
          <w:p w14:paraId="134F1E4A" w14:textId="77777777" w:rsidR="00816317" w:rsidRPr="000E6774" w:rsidRDefault="00816317" w:rsidP="001734D5">
            <w:pPr>
              <w:jc w:val="both"/>
              <w:rPr>
                <w:sz w:val="26"/>
              </w:rPr>
            </w:pPr>
          </w:p>
        </w:tc>
      </w:tr>
      <w:tr w:rsidR="00816317" w:rsidRPr="000E6774" w14:paraId="75FC3494" w14:textId="77777777" w:rsidTr="001734D5">
        <w:trPr>
          <w:trHeight w:val="1792"/>
        </w:trPr>
        <w:tc>
          <w:tcPr>
            <w:tcW w:w="9640" w:type="dxa"/>
            <w:gridSpan w:val="2"/>
          </w:tcPr>
          <w:p w14:paraId="6FDFC101" w14:textId="77777777" w:rsidR="00816317" w:rsidRPr="000E6774" w:rsidRDefault="00816317" w:rsidP="001734D5">
            <w:pPr>
              <w:jc w:val="both"/>
              <w:rPr>
                <w:sz w:val="26"/>
              </w:rPr>
            </w:pPr>
            <w:r w:rsidRPr="000E6774">
              <w:rPr>
                <w:sz w:val="26"/>
              </w:rPr>
              <w:t>4. Rīgas pašvaldības policija pēc nepieciešamības (ja tiek organizēta personāla atlase vispārējā un speciālajā fiziskajā sagatavotībā, vispārējās fiziskās sagatavotības nodarbības un ieskaites, sporta spēļu sacensības un turnīri Rīgas pašvaldības policijas darbiniekiem u.tml.) papildus var izmantot sporta spēļu zāli citās darba dienās un laikos, iepriekš saskaņojot sporta spēļu zāles izmantošanas laikus pa e-pastu vienu kalendāro mēnesi iepriekš.</w:t>
            </w:r>
          </w:p>
        </w:tc>
      </w:tr>
      <w:tr w:rsidR="00816317" w:rsidRPr="000E6774" w14:paraId="4DF6CC89" w14:textId="77777777" w:rsidTr="001734D5">
        <w:trPr>
          <w:trHeight w:val="1019"/>
        </w:trPr>
        <w:tc>
          <w:tcPr>
            <w:tcW w:w="9640" w:type="dxa"/>
            <w:gridSpan w:val="2"/>
          </w:tcPr>
          <w:p w14:paraId="6779FD49" w14:textId="77777777" w:rsidR="00816317" w:rsidRPr="000E6774" w:rsidRDefault="00816317" w:rsidP="001734D5">
            <w:pPr>
              <w:jc w:val="both"/>
              <w:rPr>
                <w:sz w:val="26"/>
              </w:rPr>
            </w:pPr>
            <w:r w:rsidRPr="000E6774">
              <w:rPr>
                <w:sz w:val="26"/>
              </w:rPr>
              <w:t>5. Jābūt pieejamām tajā pašā adresē un ēkas stāvā kur atrodas sporta spēļu zāle atsevišķām telpām, kur Rīgas pašvaldības policija visu gadu var uzglabāt savu inventāru (basketbola bumbas, volejbola bumbas, vingrošanas paklājus u.tml.).</w:t>
            </w:r>
          </w:p>
        </w:tc>
      </w:tr>
      <w:tr w:rsidR="00816317" w:rsidRPr="000E6774" w14:paraId="09014760" w14:textId="77777777" w:rsidTr="001734D5">
        <w:trPr>
          <w:trHeight w:val="532"/>
        </w:trPr>
        <w:tc>
          <w:tcPr>
            <w:tcW w:w="9640" w:type="dxa"/>
            <w:gridSpan w:val="2"/>
          </w:tcPr>
          <w:p w14:paraId="101176A5" w14:textId="77777777" w:rsidR="00816317" w:rsidRPr="000E6774" w:rsidRDefault="00816317" w:rsidP="001734D5">
            <w:pPr>
              <w:jc w:val="both"/>
              <w:rPr>
                <w:sz w:val="26"/>
              </w:rPr>
            </w:pPr>
            <w:r w:rsidRPr="000E6774">
              <w:rPr>
                <w:sz w:val="26"/>
              </w:rPr>
              <w:t>6. Sporta spēļu zāles apmaksas kārtība: par sporta zāles izmantošanu 3.1.apakšpunktā, 3.2.apakšpunktā un 3.3.apakšpunktā minētajās dienās tiek maksāts par faktisku telpas izmantošanas laiku.</w:t>
            </w:r>
          </w:p>
        </w:tc>
      </w:tr>
    </w:tbl>
    <w:p w14:paraId="111BE088" w14:textId="77777777" w:rsidR="00816317" w:rsidRPr="000E6774" w:rsidRDefault="00816317" w:rsidP="00816317">
      <w:pPr>
        <w:rPr>
          <w:i/>
          <w:sz w:val="20"/>
          <w:szCs w:val="20"/>
        </w:rPr>
      </w:pPr>
      <w:bookmarkStart w:id="0" w:name="_Hlk534277350"/>
    </w:p>
    <w:tbl>
      <w:tblPr>
        <w:tblStyle w:val="Reatabula1"/>
        <w:tblW w:w="9640" w:type="dxa"/>
        <w:tblInd w:w="-176" w:type="dxa"/>
        <w:tblLayout w:type="fixed"/>
        <w:tblLook w:val="04A0" w:firstRow="1" w:lastRow="0" w:firstColumn="1" w:lastColumn="0" w:noHBand="0" w:noVBand="1"/>
      </w:tblPr>
      <w:tblGrid>
        <w:gridCol w:w="5782"/>
        <w:gridCol w:w="3858"/>
      </w:tblGrid>
      <w:tr w:rsidR="00816317" w:rsidRPr="000E6774" w14:paraId="44AD8047" w14:textId="77777777" w:rsidTr="001734D5">
        <w:trPr>
          <w:trHeight w:val="532"/>
        </w:trPr>
        <w:tc>
          <w:tcPr>
            <w:tcW w:w="5782" w:type="dxa"/>
          </w:tcPr>
          <w:bookmarkEnd w:id="0"/>
          <w:p w14:paraId="75816CC9" w14:textId="77777777" w:rsidR="00816317" w:rsidRPr="000E6774" w:rsidRDefault="00816317" w:rsidP="001734D5">
            <w:pPr>
              <w:jc w:val="center"/>
              <w:rPr>
                <w:sz w:val="26"/>
                <w:szCs w:val="26"/>
              </w:rPr>
            </w:pPr>
            <w:r w:rsidRPr="000E6774">
              <w:rPr>
                <w:b/>
                <w:sz w:val="26"/>
                <w:szCs w:val="26"/>
              </w:rPr>
              <w:t>Pakalpojuma veids</w:t>
            </w:r>
          </w:p>
        </w:tc>
        <w:tc>
          <w:tcPr>
            <w:tcW w:w="3858" w:type="dxa"/>
          </w:tcPr>
          <w:p w14:paraId="013761BF" w14:textId="77777777" w:rsidR="00816317" w:rsidRPr="000E6774" w:rsidRDefault="00816317" w:rsidP="001734D5">
            <w:pPr>
              <w:jc w:val="both"/>
              <w:rPr>
                <w:sz w:val="26"/>
              </w:rPr>
            </w:pPr>
            <w:r w:rsidRPr="000E6774">
              <w:rPr>
                <w:b/>
                <w:sz w:val="26"/>
                <w:szCs w:val="26"/>
              </w:rPr>
              <w:t>Piedāvātā pakalpojuma cena EUR (bez PVN)</w:t>
            </w:r>
          </w:p>
        </w:tc>
      </w:tr>
      <w:tr w:rsidR="00816317" w:rsidRPr="000E6774" w14:paraId="08D354F5" w14:textId="77777777" w:rsidTr="001734D5">
        <w:trPr>
          <w:trHeight w:val="532"/>
        </w:trPr>
        <w:tc>
          <w:tcPr>
            <w:tcW w:w="5782" w:type="dxa"/>
          </w:tcPr>
          <w:p w14:paraId="4F1EFDDB" w14:textId="77777777" w:rsidR="00816317" w:rsidRPr="000E6774" w:rsidRDefault="00816317" w:rsidP="001734D5">
            <w:pPr>
              <w:jc w:val="both"/>
              <w:rPr>
                <w:sz w:val="26"/>
                <w:szCs w:val="26"/>
              </w:rPr>
            </w:pPr>
            <w:r w:rsidRPr="000E6774">
              <w:rPr>
                <w:sz w:val="26"/>
                <w:szCs w:val="26"/>
              </w:rPr>
              <w:t>Sporta spēļu zāles izmantošana - 1 (vienas) stundas (60 minūtes) cena EUR (bez PVN).</w:t>
            </w:r>
          </w:p>
        </w:tc>
        <w:tc>
          <w:tcPr>
            <w:tcW w:w="3858" w:type="dxa"/>
          </w:tcPr>
          <w:p w14:paraId="72FDAC99" w14:textId="77777777" w:rsidR="00816317" w:rsidRPr="000E6774" w:rsidRDefault="00816317" w:rsidP="001734D5">
            <w:pPr>
              <w:jc w:val="both"/>
              <w:rPr>
                <w:sz w:val="26"/>
              </w:rPr>
            </w:pPr>
          </w:p>
        </w:tc>
      </w:tr>
    </w:tbl>
    <w:p w14:paraId="2E6EF9B8" w14:textId="77777777" w:rsidR="00816317" w:rsidRPr="000E6774" w:rsidRDefault="00816317" w:rsidP="00816317">
      <w:pPr>
        <w:jc w:val="center"/>
        <w:rPr>
          <w:i/>
          <w:sz w:val="20"/>
          <w:szCs w:val="20"/>
        </w:rPr>
      </w:pPr>
    </w:p>
    <w:p w14:paraId="726EE2F4" w14:textId="77777777" w:rsidR="00816317" w:rsidRPr="000E6774" w:rsidRDefault="00816317" w:rsidP="00816317">
      <w:pPr>
        <w:jc w:val="center"/>
        <w:rPr>
          <w:i/>
          <w:sz w:val="20"/>
          <w:szCs w:val="20"/>
        </w:rPr>
      </w:pPr>
    </w:p>
    <w:p w14:paraId="2305A60D" w14:textId="77777777" w:rsidR="00816317" w:rsidRPr="000E6774" w:rsidRDefault="00816317" w:rsidP="00816317">
      <w:pPr>
        <w:jc w:val="center"/>
        <w:rPr>
          <w:i/>
          <w:sz w:val="20"/>
          <w:szCs w:val="20"/>
        </w:rPr>
      </w:pPr>
    </w:p>
    <w:p w14:paraId="2ABFFA7E" w14:textId="77777777" w:rsidR="00816317" w:rsidRPr="000E6774" w:rsidRDefault="00816317" w:rsidP="00816317">
      <w:pPr>
        <w:jc w:val="center"/>
        <w:rPr>
          <w:i/>
          <w:sz w:val="20"/>
          <w:szCs w:val="20"/>
        </w:rPr>
      </w:pPr>
    </w:p>
    <w:p w14:paraId="21F98F57" w14:textId="77777777" w:rsidR="00816317" w:rsidRPr="000E6774" w:rsidRDefault="00816317" w:rsidP="00816317">
      <w:pPr>
        <w:jc w:val="center"/>
        <w:rPr>
          <w:i/>
          <w:sz w:val="20"/>
          <w:szCs w:val="20"/>
        </w:rPr>
      </w:pPr>
      <w:r w:rsidRPr="000E6774">
        <w:rPr>
          <w:i/>
          <w:sz w:val="20"/>
          <w:szCs w:val="20"/>
        </w:rPr>
        <w:t>__________________________________________________________________________</w:t>
      </w:r>
    </w:p>
    <w:p w14:paraId="7DFCAEBB" w14:textId="77777777" w:rsidR="00816317" w:rsidRPr="000E6774" w:rsidRDefault="00816317" w:rsidP="00816317">
      <w:pPr>
        <w:jc w:val="center"/>
        <w:rPr>
          <w:i/>
          <w:sz w:val="20"/>
          <w:szCs w:val="20"/>
        </w:rPr>
      </w:pPr>
      <w:r w:rsidRPr="000E6774">
        <w:rPr>
          <w:i/>
          <w:sz w:val="20"/>
          <w:szCs w:val="20"/>
        </w:rPr>
        <w:t>(Pretendenta likumiskā vai pilnvarotā pārstāvja amats,  vārds, uzvārds un paraksts)</w:t>
      </w:r>
    </w:p>
    <w:p w14:paraId="2BC166D6" w14:textId="77777777" w:rsidR="006C31E1" w:rsidRDefault="006C31E1"/>
    <w:sectPr w:rsidR="006C31E1">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3BD33" w14:textId="77777777" w:rsidR="004225E5" w:rsidRDefault="004225E5" w:rsidP="004225E5">
      <w:r>
        <w:separator/>
      </w:r>
    </w:p>
  </w:endnote>
  <w:endnote w:type="continuationSeparator" w:id="0">
    <w:p w14:paraId="2B40DA85" w14:textId="77777777" w:rsidR="004225E5" w:rsidRDefault="004225E5" w:rsidP="0042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37EBD" w14:textId="77777777" w:rsidR="004225E5" w:rsidRDefault="004225E5" w:rsidP="004225E5">
      <w:r>
        <w:separator/>
      </w:r>
    </w:p>
  </w:footnote>
  <w:footnote w:type="continuationSeparator" w:id="0">
    <w:p w14:paraId="6AD5C150" w14:textId="77777777" w:rsidR="004225E5" w:rsidRDefault="004225E5" w:rsidP="0042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F95E" w14:textId="1F07C070" w:rsidR="004225E5" w:rsidRPr="00961534" w:rsidRDefault="004225E5" w:rsidP="00961534">
    <w:pPr>
      <w:pStyle w:val="Galvene"/>
      <w:tabs>
        <w:tab w:val="clear" w:pos="8306"/>
      </w:tabs>
      <w:ind w:right="-1192"/>
      <w:jc w:val="right"/>
      <w:rPr>
        <w:sz w:val="20"/>
        <w:szCs w:val="20"/>
      </w:rPr>
    </w:pPr>
    <w:r w:rsidRPr="00961534">
      <w:rPr>
        <w:sz w:val="20"/>
        <w:szCs w:val="20"/>
      </w:rPr>
      <w:t>1.pielikums T</w:t>
    </w:r>
    <w:r w:rsidR="00961534" w:rsidRPr="00961534">
      <w:rPr>
        <w:sz w:val="20"/>
        <w:szCs w:val="20"/>
      </w:rPr>
      <w:t>i</w:t>
    </w:r>
    <w:r w:rsidRPr="00961534">
      <w:rPr>
        <w:sz w:val="20"/>
        <w:szCs w:val="20"/>
      </w:rPr>
      <w:t>rgus i</w:t>
    </w:r>
    <w:r w:rsidR="00961534" w:rsidRPr="00961534">
      <w:rPr>
        <w:sz w:val="20"/>
        <w:szCs w:val="20"/>
      </w:rPr>
      <w:t>z</w:t>
    </w:r>
    <w:r w:rsidRPr="00961534">
      <w:rPr>
        <w:sz w:val="20"/>
        <w:szCs w:val="20"/>
      </w:rPr>
      <w:t>pētes dokumentam</w:t>
    </w:r>
  </w:p>
  <w:p w14:paraId="076E5A97" w14:textId="6774F35E" w:rsidR="00961534" w:rsidRPr="00961534" w:rsidRDefault="00961534" w:rsidP="00961534">
    <w:pPr>
      <w:pStyle w:val="Galvene"/>
      <w:tabs>
        <w:tab w:val="clear" w:pos="8306"/>
      </w:tabs>
      <w:ind w:right="-1192"/>
      <w:jc w:val="right"/>
      <w:rPr>
        <w:sz w:val="20"/>
        <w:szCs w:val="20"/>
      </w:rPr>
    </w:pPr>
    <w:r w:rsidRPr="00961534">
      <w:rPr>
        <w:sz w:val="20"/>
        <w:szCs w:val="20"/>
      </w:rPr>
      <w:t>“Par sporta spēļu zāles un peldbaseina izmantošanu”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17"/>
    <w:rsid w:val="004225E5"/>
    <w:rsid w:val="006C31E1"/>
    <w:rsid w:val="00816317"/>
    <w:rsid w:val="00961534"/>
    <w:rsid w:val="00BE6BEB"/>
    <w:rsid w:val="00D930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3D84"/>
  <w15:chartTrackingRefBased/>
  <w15:docId w15:val="{52CC6CAF-07D8-4671-A562-16DC04A5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631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rsid w:val="008163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81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225E5"/>
    <w:pPr>
      <w:tabs>
        <w:tab w:val="center" w:pos="4153"/>
        <w:tab w:val="right" w:pos="8306"/>
      </w:tabs>
    </w:pPr>
  </w:style>
  <w:style w:type="character" w:customStyle="1" w:styleId="GalveneRakstz">
    <w:name w:val="Galvene Rakstz."/>
    <w:basedOn w:val="Noklusjumarindkopasfonts"/>
    <w:link w:val="Galvene"/>
    <w:uiPriority w:val="99"/>
    <w:rsid w:val="004225E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225E5"/>
    <w:pPr>
      <w:tabs>
        <w:tab w:val="center" w:pos="4153"/>
        <w:tab w:val="right" w:pos="8306"/>
      </w:tabs>
    </w:pPr>
  </w:style>
  <w:style w:type="character" w:customStyle="1" w:styleId="KjeneRakstz">
    <w:name w:val="Kājene Rakstz."/>
    <w:basedOn w:val="Noklusjumarindkopasfonts"/>
    <w:link w:val="Kjene"/>
    <w:uiPriority w:val="99"/>
    <w:rsid w:val="004225E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1384</Words>
  <Characters>790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Gargurne</dc:creator>
  <cp:keywords/>
  <dc:description/>
  <cp:lastModifiedBy>Kristīne Magazniece</cp:lastModifiedBy>
  <cp:revision>4</cp:revision>
  <dcterms:created xsi:type="dcterms:W3CDTF">2021-09-09T08:12:00Z</dcterms:created>
  <dcterms:modified xsi:type="dcterms:W3CDTF">2021-09-09T12:02:00Z</dcterms:modified>
</cp:coreProperties>
</file>