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8C92" w14:textId="77777777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  <w:bookmarkStart w:id="0" w:name="_Hlk19785443"/>
    </w:p>
    <w:p w14:paraId="7344BC7D" w14:textId="77777777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</w:p>
    <w:p w14:paraId="2F000691" w14:textId="572D2BF9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</w:p>
    <w:p w14:paraId="7AFCC3D3" w14:textId="4DF163B9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</w:p>
    <w:p w14:paraId="408B839A" w14:textId="43448B27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</w:p>
    <w:p w14:paraId="379B39B3" w14:textId="59015C65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</w:p>
    <w:p w14:paraId="24427CC3" w14:textId="25B91829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</w:p>
    <w:p w14:paraId="48E0B622" w14:textId="6FB81D00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</w:p>
    <w:p w14:paraId="053D835D" w14:textId="23E52BBA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</w:p>
    <w:p w14:paraId="488FEF92" w14:textId="77777777" w:rsidR="00E71479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</w:p>
    <w:p w14:paraId="2F08A598" w14:textId="77777777" w:rsidR="00E71479" w:rsidRPr="00FD69A2" w:rsidRDefault="00E71479" w:rsidP="00E71479">
      <w:pPr>
        <w:suppressAutoHyphens w:val="0"/>
        <w:jc w:val="center"/>
        <w:rPr>
          <w:b/>
          <w:sz w:val="34"/>
          <w:szCs w:val="34"/>
          <w:lang w:eastAsia="en-US"/>
        </w:rPr>
      </w:pPr>
      <w:r w:rsidRPr="00FD69A2">
        <w:rPr>
          <w:b/>
          <w:sz w:val="34"/>
          <w:szCs w:val="34"/>
          <w:lang w:eastAsia="en-US"/>
        </w:rPr>
        <w:t>Tirgus izpētes dokuments</w:t>
      </w:r>
    </w:p>
    <w:p w14:paraId="79C5858B" w14:textId="77777777" w:rsidR="00E71479" w:rsidRPr="00FD69A2" w:rsidRDefault="00E71479" w:rsidP="00E71479">
      <w:pPr>
        <w:suppressAutoHyphens w:val="0"/>
        <w:jc w:val="center"/>
        <w:rPr>
          <w:lang w:eastAsia="en-US"/>
        </w:rPr>
      </w:pPr>
    </w:p>
    <w:p w14:paraId="29A110B8" w14:textId="77777777" w:rsidR="00E71479" w:rsidRPr="00FD69A2" w:rsidRDefault="00E71479" w:rsidP="00E71479">
      <w:pPr>
        <w:suppressAutoHyphens w:val="0"/>
        <w:jc w:val="center"/>
        <w:rPr>
          <w:lang w:eastAsia="en-US"/>
        </w:rPr>
      </w:pPr>
    </w:p>
    <w:p w14:paraId="230B39FD" w14:textId="13F9BC82" w:rsidR="00E71479" w:rsidRPr="00FD69A2" w:rsidRDefault="00E71479" w:rsidP="00E71479">
      <w:pPr>
        <w:suppressAutoHyphens w:val="0"/>
        <w:jc w:val="center"/>
        <w:rPr>
          <w:b/>
          <w:bCs/>
          <w:sz w:val="34"/>
          <w:szCs w:val="34"/>
        </w:rPr>
      </w:pPr>
      <w:bookmarkStart w:id="1" w:name="_Hlk17293547"/>
      <w:r w:rsidRPr="00FD69A2">
        <w:rPr>
          <w:b/>
          <w:bCs/>
          <w:sz w:val="34"/>
          <w:szCs w:val="34"/>
        </w:rPr>
        <w:t>“</w:t>
      </w:r>
      <w:bookmarkStart w:id="2" w:name="_Hlk19793747"/>
      <w:bookmarkStart w:id="3" w:name="_Hlk20920824"/>
      <w:r w:rsidR="00205294">
        <w:rPr>
          <w:b/>
          <w:bCs/>
          <w:sz w:val="34"/>
          <w:szCs w:val="34"/>
        </w:rPr>
        <w:t xml:space="preserve">Par </w:t>
      </w:r>
      <w:bookmarkEnd w:id="2"/>
      <w:r w:rsidR="00033126">
        <w:rPr>
          <w:b/>
          <w:bCs/>
          <w:sz w:val="34"/>
          <w:szCs w:val="34"/>
        </w:rPr>
        <w:t xml:space="preserve">elektrošoka pistoļu </w:t>
      </w:r>
      <w:proofErr w:type="spellStart"/>
      <w:r w:rsidR="00033126">
        <w:rPr>
          <w:b/>
          <w:bCs/>
          <w:sz w:val="34"/>
          <w:szCs w:val="34"/>
        </w:rPr>
        <w:t>Taser</w:t>
      </w:r>
      <w:proofErr w:type="spellEnd"/>
      <w:r w:rsidR="00033126">
        <w:rPr>
          <w:b/>
          <w:bCs/>
          <w:sz w:val="34"/>
          <w:szCs w:val="34"/>
        </w:rPr>
        <w:t xml:space="preserve"> X26 </w:t>
      </w:r>
      <w:r w:rsidR="00950E18">
        <w:rPr>
          <w:b/>
          <w:bCs/>
          <w:sz w:val="34"/>
          <w:szCs w:val="34"/>
        </w:rPr>
        <w:t>bateriju</w:t>
      </w:r>
      <w:r w:rsidR="00033126">
        <w:rPr>
          <w:b/>
          <w:bCs/>
          <w:sz w:val="34"/>
          <w:szCs w:val="34"/>
        </w:rPr>
        <w:t xml:space="preserve"> iegādi</w:t>
      </w:r>
      <w:bookmarkEnd w:id="3"/>
      <w:r w:rsidRPr="00FD69A2">
        <w:rPr>
          <w:b/>
          <w:bCs/>
          <w:sz w:val="34"/>
          <w:szCs w:val="34"/>
        </w:rPr>
        <w:t>”</w:t>
      </w:r>
    </w:p>
    <w:bookmarkEnd w:id="1"/>
    <w:p w14:paraId="00BC5BE8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551E8136" w14:textId="7A6139DB" w:rsidR="00E71479" w:rsidRPr="00FD69A2" w:rsidRDefault="00E71479" w:rsidP="00E71479">
      <w:pPr>
        <w:suppressAutoHyphens w:val="0"/>
        <w:jc w:val="center"/>
        <w:rPr>
          <w:sz w:val="34"/>
          <w:szCs w:val="34"/>
          <w:lang w:eastAsia="en-US"/>
        </w:rPr>
      </w:pPr>
      <w:bookmarkStart w:id="4" w:name="_Hlk17293576"/>
      <w:r w:rsidRPr="00D26710">
        <w:rPr>
          <w:sz w:val="34"/>
          <w:szCs w:val="34"/>
          <w:lang w:eastAsia="en-US"/>
        </w:rPr>
        <w:t>(Paziņojums par tirgus izpēti Nr.</w:t>
      </w:r>
      <w:r w:rsidR="00033126">
        <w:rPr>
          <w:sz w:val="34"/>
          <w:szCs w:val="34"/>
          <w:lang w:eastAsia="en-US"/>
        </w:rPr>
        <w:t>5</w:t>
      </w:r>
      <w:r w:rsidRPr="00D26710">
        <w:rPr>
          <w:sz w:val="34"/>
          <w:szCs w:val="34"/>
          <w:lang w:eastAsia="en-US"/>
        </w:rPr>
        <w:t>)</w:t>
      </w:r>
    </w:p>
    <w:bookmarkEnd w:id="4"/>
    <w:p w14:paraId="0E4FDBB9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28AD04C0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109C0A9A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4D4F690C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7A7DC68D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4636FD38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469D19B2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13EF9F07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6AB48F74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2BF05306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3DADC6A6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4EAAB45B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05D5F009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7B664F19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1EF57D60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4AD79920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4C1A44E1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26D146EE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459ACE1C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5EE1E41B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1AF8DB25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57FBCD2B" w14:textId="77777777" w:rsidR="00E71479" w:rsidRDefault="00E71479" w:rsidP="00E71479">
      <w:pPr>
        <w:suppressAutoHyphens w:val="0"/>
        <w:rPr>
          <w:lang w:eastAsia="en-US"/>
        </w:rPr>
      </w:pPr>
    </w:p>
    <w:p w14:paraId="71FAC355" w14:textId="77777777" w:rsidR="00E71479" w:rsidRDefault="00E71479" w:rsidP="00E71479">
      <w:pPr>
        <w:suppressAutoHyphens w:val="0"/>
        <w:rPr>
          <w:lang w:eastAsia="en-US"/>
        </w:rPr>
      </w:pPr>
    </w:p>
    <w:p w14:paraId="3C24967B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62ADB73C" w14:textId="77777777" w:rsidR="00E71479" w:rsidRDefault="00E71479" w:rsidP="00E71479">
      <w:pPr>
        <w:suppressAutoHyphens w:val="0"/>
        <w:rPr>
          <w:lang w:eastAsia="en-US"/>
        </w:rPr>
      </w:pPr>
    </w:p>
    <w:p w14:paraId="3D5B6EBC" w14:textId="77777777" w:rsidR="00E71479" w:rsidRDefault="00E71479" w:rsidP="00E71479">
      <w:pPr>
        <w:suppressAutoHyphens w:val="0"/>
        <w:rPr>
          <w:lang w:eastAsia="en-US"/>
        </w:rPr>
      </w:pPr>
    </w:p>
    <w:p w14:paraId="77B3F863" w14:textId="579D586C" w:rsidR="00E71479" w:rsidRDefault="00E71479" w:rsidP="00E71479">
      <w:pPr>
        <w:suppressAutoHyphens w:val="0"/>
        <w:rPr>
          <w:lang w:eastAsia="en-US"/>
        </w:rPr>
      </w:pPr>
    </w:p>
    <w:p w14:paraId="4A5614A1" w14:textId="2FDE046D" w:rsidR="00E71479" w:rsidRDefault="00E71479" w:rsidP="00E71479">
      <w:pPr>
        <w:suppressAutoHyphens w:val="0"/>
        <w:rPr>
          <w:lang w:eastAsia="en-US"/>
        </w:rPr>
      </w:pPr>
    </w:p>
    <w:p w14:paraId="735C9E90" w14:textId="433BF9C4" w:rsidR="00033126" w:rsidRDefault="00033126" w:rsidP="00E71479">
      <w:pPr>
        <w:suppressAutoHyphens w:val="0"/>
        <w:rPr>
          <w:lang w:eastAsia="en-US"/>
        </w:rPr>
      </w:pPr>
    </w:p>
    <w:p w14:paraId="6EE9ACFE" w14:textId="77777777" w:rsidR="00033126" w:rsidRDefault="00033126" w:rsidP="00E71479">
      <w:pPr>
        <w:suppressAutoHyphens w:val="0"/>
        <w:rPr>
          <w:lang w:eastAsia="en-US"/>
        </w:rPr>
      </w:pPr>
    </w:p>
    <w:p w14:paraId="4C1D6141" w14:textId="77777777" w:rsidR="00E71479" w:rsidRPr="00FD69A2" w:rsidRDefault="00E71479" w:rsidP="00E71479">
      <w:pPr>
        <w:suppressAutoHyphens w:val="0"/>
        <w:rPr>
          <w:lang w:eastAsia="en-US"/>
        </w:rPr>
      </w:pPr>
    </w:p>
    <w:p w14:paraId="4E4CE2DA" w14:textId="6F01EC37" w:rsidR="00E71479" w:rsidRDefault="00E71479" w:rsidP="00E71479">
      <w:pPr>
        <w:suppressAutoHyphens w:val="0"/>
        <w:jc w:val="center"/>
        <w:rPr>
          <w:lang w:eastAsia="en-US"/>
        </w:rPr>
      </w:pPr>
    </w:p>
    <w:p w14:paraId="76A7ACD1" w14:textId="4BA363DE" w:rsidR="00E71479" w:rsidRDefault="00E71479" w:rsidP="00E71479">
      <w:pPr>
        <w:suppressAutoHyphens w:val="0"/>
        <w:jc w:val="center"/>
        <w:rPr>
          <w:sz w:val="25"/>
          <w:szCs w:val="25"/>
          <w:lang w:eastAsia="en-US"/>
        </w:rPr>
      </w:pPr>
      <w:r w:rsidRPr="00FD69A2">
        <w:rPr>
          <w:sz w:val="25"/>
          <w:szCs w:val="25"/>
          <w:lang w:eastAsia="en-US"/>
        </w:rPr>
        <w:t>Rīga, 20</w:t>
      </w:r>
      <w:r w:rsidR="00BA5320">
        <w:rPr>
          <w:sz w:val="25"/>
          <w:szCs w:val="25"/>
          <w:lang w:eastAsia="en-US"/>
        </w:rPr>
        <w:t>21</w:t>
      </w:r>
    </w:p>
    <w:p w14:paraId="4AC5C7E7" w14:textId="4B26CF96" w:rsidR="00E71479" w:rsidRPr="00E907DE" w:rsidRDefault="00E907DE" w:rsidP="00E907DE">
      <w:pPr>
        <w:jc w:val="center"/>
        <w:rPr>
          <w:b/>
          <w:lang w:eastAsia="lv-LV"/>
        </w:rPr>
      </w:pPr>
      <w:bookmarkStart w:id="5" w:name="_Toc340760682"/>
      <w:r w:rsidRPr="00E907DE">
        <w:rPr>
          <w:b/>
          <w:lang w:eastAsia="lv-LV"/>
        </w:rPr>
        <w:lastRenderedPageBreak/>
        <w:t xml:space="preserve">1. </w:t>
      </w:r>
      <w:r w:rsidR="00E71479" w:rsidRPr="00E907DE">
        <w:rPr>
          <w:b/>
          <w:lang w:eastAsia="lv-LV"/>
        </w:rPr>
        <w:t>VISPĀRĪGĀ INFORMĀCIJA</w:t>
      </w:r>
      <w:bookmarkEnd w:id="5"/>
      <w:r w:rsidR="00E71479" w:rsidRPr="00E907DE">
        <w:rPr>
          <w:b/>
          <w:lang w:eastAsia="lv-LV"/>
        </w:rPr>
        <w:t>:</w:t>
      </w:r>
    </w:p>
    <w:p w14:paraId="2092C3F5" w14:textId="23D7841F" w:rsidR="00E71479" w:rsidRPr="00D02A1D" w:rsidRDefault="00E71479" w:rsidP="00DE1D72">
      <w:pPr>
        <w:widowControl w:val="0"/>
        <w:numPr>
          <w:ilvl w:val="1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46"/>
        <w:jc w:val="both"/>
        <w:rPr>
          <w:bCs/>
          <w:sz w:val="26"/>
          <w:szCs w:val="26"/>
          <w:lang w:eastAsia="lv-LV"/>
        </w:rPr>
      </w:pPr>
      <w:r w:rsidRPr="00D02A1D">
        <w:rPr>
          <w:b/>
          <w:bCs/>
          <w:sz w:val="26"/>
          <w:szCs w:val="26"/>
          <w:lang w:eastAsia="lv-LV"/>
        </w:rPr>
        <w:t>Pasūtītājs</w:t>
      </w:r>
      <w:r w:rsidR="00BA5320">
        <w:rPr>
          <w:b/>
          <w:bCs/>
          <w:sz w:val="26"/>
          <w:szCs w:val="26"/>
          <w:lang w:eastAsia="lv-LV"/>
        </w:rPr>
        <w:t>:</w:t>
      </w:r>
      <w:r w:rsidRPr="00D02A1D">
        <w:rPr>
          <w:b/>
          <w:bCs/>
          <w:sz w:val="26"/>
          <w:szCs w:val="26"/>
          <w:lang w:eastAsia="lv-LV"/>
        </w:rPr>
        <w:t xml:space="preserve"> </w:t>
      </w:r>
      <w:r w:rsidRPr="00D02A1D">
        <w:rPr>
          <w:bCs/>
          <w:sz w:val="26"/>
          <w:szCs w:val="26"/>
          <w:lang w:eastAsia="lv-LV"/>
        </w:rPr>
        <w:t xml:space="preserve">Rīgas pašvaldības policija, Lomonosova iela 12A, Rīga, LV-1019, banka: </w:t>
      </w:r>
      <w:proofErr w:type="spellStart"/>
      <w:r w:rsidR="00E53B29" w:rsidRPr="00E53B29">
        <w:rPr>
          <w:bCs/>
          <w:sz w:val="26"/>
          <w:szCs w:val="26"/>
          <w:lang w:eastAsia="lv-LV"/>
        </w:rPr>
        <w:t>Luminor</w:t>
      </w:r>
      <w:proofErr w:type="spellEnd"/>
      <w:r w:rsidR="00E53B29" w:rsidRPr="00E53B29">
        <w:rPr>
          <w:bCs/>
          <w:sz w:val="26"/>
          <w:szCs w:val="26"/>
          <w:lang w:eastAsia="lv-LV"/>
        </w:rPr>
        <w:t xml:space="preserve"> </w:t>
      </w:r>
      <w:proofErr w:type="spellStart"/>
      <w:r w:rsidR="00E53B29" w:rsidRPr="00E53B29">
        <w:rPr>
          <w:bCs/>
          <w:sz w:val="26"/>
          <w:szCs w:val="26"/>
          <w:lang w:eastAsia="lv-LV"/>
        </w:rPr>
        <w:t>Bank</w:t>
      </w:r>
      <w:proofErr w:type="spellEnd"/>
      <w:r w:rsidR="00E53B29" w:rsidRPr="00E53B29">
        <w:rPr>
          <w:bCs/>
          <w:sz w:val="26"/>
          <w:szCs w:val="26"/>
          <w:lang w:eastAsia="lv-LV"/>
        </w:rPr>
        <w:t xml:space="preserve"> AS Latvijas filiāle</w:t>
      </w:r>
      <w:r w:rsidRPr="00D02A1D">
        <w:rPr>
          <w:bCs/>
          <w:sz w:val="26"/>
          <w:szCs w:val="26"/>
          <w:lang w:eastAsia="lv-LV"/>
        </w:rPr>
        <w:t xml:space="preserve">, kods: </w:t>
      </w:r>
      <w:r w:rsidR="00BA5320" w:rsidRPr="00BA5320">
        <w:rPr>
          <w:bCs/>
          <w:sz w:val="26"/>
          <w:szCs w:val="26"/>
          <w:lang w:eastAsia="lv-LV"/>
        </w:rPr>
        <w:t>RIKOLV2X, konts: LV41RIKO0021800014010</w:t>
      </w:r>
      <w:r w:rsidRPr="00BA5320">
        <w:rPr>
          <w:bCs/>
          <w:sz w:val="26"/>
          <w:szCs w:val="26"/>
          <w:lang w:eastAsia="lv-LV"/>
        </w:rPr>
        <w:t xml:space="preserve">. </w:t>
      </w:r>
      <w:r w:rsidRPr="00BA5320">
        <w:rPr>
          <w:sz w:val="26"/>
          <w:szCs w:val="26"/>
          <w:lang w:eastAsia="lv-LV"/>
        </w:rPr>
        <w:t>Profila</w:t>
      </w:r>
      <w:r w:rsidRPr="00D02A1D">
        <w:rPr>
          <w:sz w:val="26"/>
          <w:szCs w:val="26"/>
          <w:lang w:eastAsia="lv-LV"/>
        </w:rPr>
        <w:t xml:space="preserve"> adrese internetā: </w:t>
      </w:r>
      <w:hyperlink r:id="rId7" w:history="1">
        <w:r w:rsidRPr="00D02A1D">
          <w:rPr>
            <w:sz w:val="26"/>
            <w:szCs w:val="26"/>
            <w:lang w:eastAsia="lv-LV"/>
          </w:rPr>
          <w:t>rpp.riga.lv</w:t>
        </w:r>
      </w:hyperlink>
      <w:r w:rsidRPr="00D02A1D">
        <w:rPr>
          <w:sz w:val="26"/>
          <w:szCs w:val="26"/>
          <w:lang w:eastAsia="lv-LV"/>
        </w:rPr>
        <w:t>. Darba laiks – darba dienās no plkst. 8.</w:t>
      </w:r>
      <w:r w:rsidR="00BA5320">
        <w:rPr>
          <w:sz w:val="26"/>
          <w:szCs w:val="26"/>
          <w:lang w:eastAsia="lv-LV"/>
        </w:rPr>
        <w:t>0</w:t>
      </w:r>
      <w:r w:rsidR="00E53B29">
        <w:rPr>
          <w:sz w:val="26"/>
          <w:szCs w:val="26"/>
          <w:lang w:eastAsia="lv-LV"/>
        </w:rPr>
        <w:t>0</w:t>
      </w:r>
      <w:r w:rsidRPr="00D02A1D">
        <w:rPr>
          <w:sz w:val="26"/>
          <w:szCs w:val="26"/>
          <w:lang w:eastAsia="lv-LV"/>
        </w:rPr>
        <w:t xml:space="preserve"> līdz plkst. </w:t>
      </w:r>
      <w:r w:rsidR="00E53B29">
        <w:rPr>
          <w:sz w:val="26"/>
          <w:szCs w:val="26"/>
          <w:lang w:eastAsia="lv-LV"/>
        </w:rPr>
        <w:t>1</w:t>
      </w:r>
      <w:r w:rsidR="00BA5320">
        <w:rPr>
          <w:sz w:val="26"/>
          <w:szCs w:val="26"/>
          <w:lang w:eastAsia="lv-LV"/>
        </w:rPr>
        <w:t>6</w:t>
      </w:r>
      <w:r w:rsidR="00E53B29">
        <w:rPr>
          <w:sz w:val="26"/>
          <w:szCs w:val="26"/>
          <w:lang w:eastAsia="lv-LV"/>
        </w:rPr>
        <w:t>.</w:t>
      </w:r>
      <w:r w:rsidR="00BA5320">
        <w:rPr>
          <w:sz w:val="26"/>
          <w:szCs w:val="26"/>
          <w:lang w:eastAsia="lv-LV"/>
        </w:rPr>
        <w:t>3</w:t>
      </w:r>
      <w:r w:rsidR="00E53B29">
        <w:rPr>
          <w:sz w:val="26"/>
          <w:szCs w:val="26"/>
          <w:lang w:eastAsia="lv-LV"/>
        </w:rPr>
        <w:t>0</w:t>
      </w:r>
      <w:r w:rsidRPr="00D02A1D">
        <w:rPr>
          <w:sz w:val="26"/>
          <w:szCs w:val="26"/>
          <w:lang w:eastAsia="lv-LV"/>
        </w:rPr>
        <w:t>, (pusdienu pārtraukums no plkst. 12.00 līdz plkst. 12.30).</w:t>
      </w:r>
    </w:p>
    <w:p w14:paraId="76439283" w14:textId="73F0F388" w:rsidR="00DE1D72" w:rsidRPr="00F34586" w:rsidRDefault="00E71479" w:rsidP="00DE1D72">
      <w:pPr>
        <w:widowControl w:val="0"/>
        <w:numPr>
          <w:ilvl w:val="1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46"/>
        <w:jc w:val="both"/>
        <w:rPr>
          <w:bCs/>
          <w:color w:val="000000" w:themeColor="text1"/>
          <w:sz w:val="26"/>
          <w:szCs w:val="26"/>
          <w:lang w:eastAsia="lv-LV"/>
        </w:rPr>
      </w:pPr>
      <w:r w:rsidRPr="00D02A1D">
        <w:rPr>
          <w:b/>
          <w:bCs/>
          <w:sz w:val="26"/>
          <w:szCs w:val="26"/>
          <w:lang w:eastAsia="lv-LV"/>
        </w:rPr>
        <w:t>Pasūtītāja kontaktpersona</w:t>
      </w:r>
      <w:r w:rsidR="00BA5320">
        <w:rPr>
          <w:b/>
          <w:bCs/>
          <w:sz w:val="26"/>
          <w:szCs w:val="26"/>
          <w:lang w:eastAsia="lv-LV"/>
        </w:rPr>
        <w:t>:</w:t>
      </w:r>
      <w:r w:rsidRPr="00D02A1D">
        <w:rPr>
          <w:bCs/>
          <w:sz w:val="26"/>
          <w:szCs w:val="26"/>
          <w:lang w:eastAsia="lv-LV"/>
        </w:rPr>
        <w:t xml:space="preserve"> </w:t>
      </w:r>
      <w:r w:rsidR="00DE1D72" w:rsidRPr="00DE1D72">
        <w:rPr>
          <w:bCs/>
          <w:sz w:val="26"/>
          <w:szCs w:val="26"/>
          <w:lang w:eastAsia="lv-LV"/>
        </w:rPr>
        <w:t xml:space="preserve">Jautājumos par līguma izpildi, rēķinu iesniegšanu un apmaksu – </w:t>
      </w:r>
      <w:r w:rsidR="00DE1D72">
        <w:rPr>
          <w:bCs/>
          <w:sz w:val="26"/>
          <w:szCs w:val="26"/>
          <w:lang w:eastAsia="lv-LV"/>
        </w:rPr>
        <w:t>Dainis Stupmanis</w:t>
      </w:r>
      <w:r w:rsidR="00DE1D72" w:rsidRPr="00DE1D72">
        <w:rPr>
          <w:bCs/>
          <w:sz w:val="26"/>
          <w:szCs w:val="26"/>
          <w:lang w:eastAsia="lv-LV"/>
        </w:rPr>
        <w:t xml:space="preserve">, tālrunis </w:t>
      </w:r>
      <w:bookmarkStart w:id="6" w:name="_Ref194829753"/>
      <w:r w:rsidR="00DE1D72" w:rsidRPr="00DE1D72">
        <w:rPr>
          <w:bCs/>
          <w:sz w:val="26"/>
          <w:szCs w:val="26"/>
          <w:lang w:eastAsia="lv-LV"/>
        </w:rPr>
        <w:t>29126766</w:t>
      </w:r>
      <w:bookmarkEnd w:id="6"/>
      <w:r w:rsidR="00DE1D72">
        <w:rPr>
          <w:bCs/>
          <w:sz w:val="26"/>
          <w:szCs w:val="26"/>
          <w:lang w:eastAsia="lv-LV"/>
        </w:rPr>
        <w:t>,</w:t>
      </w:r>
      <w:r w:rsidR="00DE1D72" w:rsidRPr="00DE1D72">
        <w:rPr>
          <w:bCs/>
          <w:sz w:val="26"/>
          <w:szCs w:val="26"/>
          <w:lang w:eastAsia="lv-LV"/>
        </w:rPr>
        <w:t xml:space="preserve"> e-pasts: </w:t>
      </w:r>
      <w:hyperlink r:id="rId8" w:history="1">
        <w:r w:rsidR="00DE1D72" w:rsidRPr="00F34586">
          <w:rPr>
            <w:rStyle w:val="Hipersaite"/>
            <w:bCs/>
            <w:color w:val="000000" w:themeColor="text1"/>
            <w:sz w:val="26"/>
            <w:szCs w:val="26"/>
            <w:u w:val="none"/>
            <w:lang w:eastAsia="lv-LV"/>
          </w:rPr>
          <w:t>Dainis.Stupmanis@riga.lv</w:t>
        </w:r>
      </w:hyperlink>
      <w:r w:rsidR="00DE1D72" w:rsidRPr="00F34586">
        <w:rPr>
          <w:bCs/>
          <w:color w:val="000000" w:themeColor="text1"/>
          <w:sz w:val="26"/>
          <w:szCs w:val="26"/>
          <w:lang w:eastAsia="lv-LV"/>
        </w:rPr>
        <w:t xml:space="preserve">; Jautājumos par tirgus izpētes veikšanu un paredzamā līguma noslēgšanu – Viktorija Osovska-Hlebina, tālrunis 67037834, e-pasts: </w:t>
      </w:r>
      <w:hyperlink r:id="rId9" w:history="1">
        <w:r w:rsidR="00DE1D72" w:rsidRPr="00F34586">
          <w:rPr>
            <w:rStyle w:val="Hipersaite"/>
            <w:bCs/>
            <w:color w:val="000000" w:themeColor="text1"/>
            <w:sz w:val="26"/>
            <w:szCs w:val="26"/>
            <w:u w:val="none"/>
            <w:lang w:eastAsia="lv-LV"/>
          </w:rPr>
          <w:t>Viktorija.Osovska_Hlebina@riga.lv</w:t>
        </w:r>
      </w:hyperlink>
    </w:p>
    <w:p w14:paraId="3FFD4F72" w14:textId="3D6FD957" w:rsidR="00E71479" w:rsidRPr="00BA5320" w:rsidRDefault="00E71479" w:rsidP="00DE1D72">
      <w:pPr>
        <w:widowControl w:val="0"/>
        <w:numPr>
          <w:ilvl w:val="1"/>
          <w:numId w:val="1"/>
        </w:numPr>
        <w:tabs>
          <w:tab w:val="left" w:pos="1276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left="0" w:firstLine="746"/>
        <w:jc w:val="both"/>
        <w:rPr>
          <w:sz w:val="26"/>
          <w:szCs w:val="26"/>
          <w:lang w:eastAsia="lv-LV"/>
        </w:rPr>
      </w:pPr>
      <w:r w:rsidRPr="00F34586">
        <w:rPr>
          <w:b/>
          <w:bCs/>
          <w:color w:val="000000" w:themeColor="text1"/>
          <w:sz w:val="26"/>
          <w:szCs w:val="26"/>
          <w:lang w:eastAsia="lv-LV"/>
        </w:rPr>
        <w:t>Piedāvājumu iesniegšana</w:t>
      </w:r>
      <w:r w:rsidRPr="00F34586">
        <w:rPr>
          <w:bCs/>
          <w:color w:val="000000" w:themeColor="text1"/>
          <w:sz w:val="26"/>
          <w:szCs w:val="26"/>
          <w:lang w:eastAsia="lv-LV"/>
        </w:rPr>
        <w:t>:</w:t>
      </w:r>
      <w:r w:rsidRPr="00F34586">
        <w:rPr>
          <w:color w:val="000000" w:themeColor="text1"/>
          <w:sz w:val="26"/>
          <w:szCs w:val="26"/>
          <w:lang w:eastAsia="lv-LV"/>
        </w:rPr>
        <w:t xml:space="preserve"> Pretendents piedāvājumu var iesniegt, </w:t>
      </w:r>
      <w:r w:rsidR="00BA5320" w:rsidRPr="00F34586">
        <w:rPr>
          <w:color w:val="000000" w:themeColor="text1"/>
          <w:sz w:val="26"/>
          <w:szCs w:val="26"/>
          <w:lang w:eastAsia="lv-LV"/>
        </w:rPr>
        <w:t xml:space="preserve">nosūtot elektroniski parakstītus dokumentus vai parakstītu dokumentu kopijas uz e-pastu </w:t>
      </w:r>
      <w:hyperlink r:id="rId10" w:history="1">
        <w:r w:rsidR="00BA5320" w:rsidRPr="00F34586">
          <w:rPr>
            <w:rStyle w:val="Hipersaite"/>
            <w:color w:val="000000" w:themeColor="text1"/>
            <w:sz w:val="26"/>
            <w:szCs w:val="26"/>
            <w:u w:val="none"/>
            <w:lang w:eastAsia="lv-LV"/>
          </w:rPr>
          <w:t>Viktorija.Osovska_Hlebina@riga.lv</w:t>
        </w:r>
      </w:hyperlink>
      <w:r w:rsidR="00BA5320" w:rsidRPr="00F34586">
        <w:rPr>
          <w:color w:val="000000" w:themeColor="text1"/>
          <w:sz w:val="26"/>
          <w:szCs w:val="26"/>
          <w:lang w:eastAsia="lv-LV"/>
        </w:rPr>
        <w:t xml:space="preserve"> vai </w:t>
      </w:r>
      <w:r w:rsidR="00BA5320" w:rsidRPr="00BA5320">
        <w:rPr>
          <w:color w:val="000000"/>
          <w:sz w:val="26"/>
          <w:szCs w:val="26"/>
          <w:lang w:eastAsia="lv-LV"/>
        </w:rPr>
        <w:t>nosūtot pa pastu uz adresi Rīgas pašvaldības policija, Lomonosova iela 12A, Rīga, LV-1019 līdz 2021.</w:t>
      </w:r>
      <w:r w:rsidR="00BA5320" w:rsidRPr="00DE1D72">
        <w:rPr>
          <w:color w:val="000000"/>
          <w:sz w:val="26"/>
          <w:szCs w:val="26"/>
          <w:lang w:eastAsia="lv-LV"/>
        </w:rPr>
        <w:t xml:space="preserve">gada </w:t>
      </w:r>
      <w:r w:rsidR="00DE1D72" w:rsidRPr="00DE1D72">
        <w:rPr>
          <w:color w:val="000000"/>
          <w:sz w:val="26"/>
          <w:szCs w:val="26"/>
          <w:lang w:eastAsia="lv-LV"/>
        </w:rPr>
        <w:t>4</w:t>
      </w:r>
      <w:r w:rsidR="00BA5320" w:rsidRPr="00DE1D72">
        <w:rPr>
          <w:color w:val="000000"/>
          <w:sz w:val="26"/>
          <w:szCs w:val="26"/>
          <w:lang w:eastAsia="lv-LV"/>
        </w:rPr>
        <w:t>.jūnija</w:t>
      </w:r>
      <w:r w:rsidR="00BA5320" w:rsidRPr="00BA5320">
        <w:rPr>
          <w:color w:val="000000"/>
          <w:sz w:val="26"/>
          <w:szCs w:val="26"/>
          <w:lang w:eastAsia="lv-LV"/>
        </w:rPr>
        <w:t xml:space="preserve"> pulksten 1</w:t>
      </w:r>
      <w:r w:rsidR="00DE1D72">
        <w:rPr>
          <w:color w:val="000000"/>
          <w:sz w:val="26"/>
          <w:szCs w:val="26"/>
          <w:lang w:eastAsia="lv-LV"/>
        </w:rPr>
        <w:t>3</w:t>
      </w:r>
      <w:r w:rsidR="00BA5320" w:rsidRPr="00BA5320">
        <w:rPr>
          <w:color w:val="000000"/>
          <w:sz w:val="26"/>
          <w:szCs w:val="26"/>
          <w:lang w:eastAsia="lv-LV"/>
        </w:rPr>
        <w:t>.00</w:t>
      </w:r>
      <w:r w:rsidRPr="00BA5320">
        <w:rPr>
          <w:sz w:val="26"/>
          <w:szCs w:val="26"/>
          <w:lang w:eastAsia="lv-LV"/>
        </w:rPr>
        <w:t>.</w:t>
      </w:r>
    </w:p>
    <w:p w14:paraId="17CED2FD" w14:textId="77777777" w:rsidR="00E71479" w:rsidRPr="00D02A1D" w:rsidRDefault="00E71479" w:rsidP="00E71479">
      <w:pPr>
        <w:jc w:val="center"/>
        <w:rPr>
          <w:b/>
          <w:spacing w:val="-6"/>
          <w:sz w:val="26"/>
          <w:szCs w:val="26"/>
          <w:lang w:eastAsia="lv-LV"/>
        </w:rPr>
      </w:pPr>
      <w:r w:rsidRPr="00D02A1D">
        <w:rPr>
          <w:b/>
          <w:spacing w:val="-6"/>
          <w:sz w:val="26"/>
          <w:szCs w:val="26"/>
          <w:lang w:eastAsia="lv-LV"/>
        </w:rPr>
        <w:t>2. INFORMĀCIJA PAR TIRGUS IZPĒTES PRIEKŠMETU:</w:t>
      </w:r>
    </w:p>
    <w:p w14:paraId="7480E92E" w14:textId="620992D1" w:rsidR="00E71479" w:rsidRPr="00D02A1D" w:rsidRDefault="00E71479" w:rsidP="00DE1D72">
      <w:pPr>
        <w:pStyle w:val="Sarakstarindkopa"/>
        <w:numPr>
          <w:ilvl w:val="1"/>
          <w:numId w:val="3"/>
        </w:numPr>
        <w:tabs>
          <w:tab w:val="left" w:pos="1276"/>
        </w:tabs>
        <w:suppressAutoHyphens w:val="0"/>
        <w:ind w:left="0" w:firstLine="746"/>
        <w:jc w:val="both"/>
        <w:rPr>
          <w:sz w:val="26"/>
          <w:szCs w:val="26"/>
        </w:rPr>
      </w:pPr>
      <w:r w:rsidRPr="00D02A1D">
        <w:rPr>
          <w:b/>
          <w:spacing w:val="-6"/>
          <w:sz w:val="26"/>
          <w:szCs w:val="26"/>
          <w:lang w:eastAsia="lv-LV"/>
        </w:rPr>
        <w:t>Tirgus izpētes priekšmets</w:t>
      </w:r>
      <w:r w:rsidRPr="00D02A1D">
        <w:rPr>
          <w:spacing w:val="-6"/>
          <w:sz w:val="26"/>
          <w:szCs w:val="26"/>
          <w:lang w:eastAsia="lv-LV"/>
        </w:rPr>
        <w:t xml:space="preserve"> –</w:t>
      </w:r>
      <w:r w:rsidR="003935D6">
        <w:rPr>
          <w:spacing w:val="-6"/>
          <w:sz w:val="26"/>
          <w:szCs w:val="26"/>
          <w:lang w:eastAsia="lv-LV"/>
        </w:rPr>
        <w:t xml:space="preserve"> </w:t>
      </w:r>
      <w:r w:rsidR="00033126">
        <w:rPr>
          <w:spacing w:val="-6"/>
          <w:sz w:val="26"/>
          <w:szCs w:val="26"/>
          <w:lang w:eastAsia="lv-LV"/>
        </w:rPr>
        <w:t xml:space="preserve">Elektrošoka pistoles </w:t>
      </w:r>
      <w:proofErr w:type="spellStart"/>
      <w:r w:rsidR="00033126">
        <w:rPr>
          <w:spacing w:val="-6"/>
          <w:sz w:val="26"/>
          <w:szCs w:val="26"/>
          <w:lang w:eastAsia="lv-LV"/>
        </w:rPr>
        <w:t>Taser</w:t>
      </w:r>
      <w:proofErr w:type="spellEnd"/>
      <w:r w:rsidR="00033126">
        <w:rPr>
          <w:spacing w:val="-6"/>
          <w:sz w:val="26"/>
          <w:szCs w:val="26"/>
          <w:lang w:eastAsia="lv-LV"/>
        </w:rPr>
        <w:t xml:space="preserve"> X26</w:t>
      </w:r>
      <w:r w:rsidR="00356AB3">
        <w:rPr>
          <w:spacing w:val="-6"/>
          <w:sz w:val="26"/>
          <w:szCs w:val="26"/>
          <w:lang w:eastAsia="lv-LV"/>
        </w:rPr>
        <w:t xml:space="preserve"> </w:t>
      </w:r>
      <w:r w:rsidR="00950E18">
        <w:rPr>
          <w:spacing w:val="-6"/>
          <w:sz w:val="26"/>
          <w:szCs w:val="26"/>
          <w:lang w:eastAsia="lv-LV"/>
        </w:rPr>
        <w:t>bateriju</w:t>
      </w:r>
      <w:r w:rsidR="00356AB3">
        <w:rPr>
          <w:spacing w:val="-6"/>
          <w:sz w:val="26"/>
          <w:szCs w:val="26"/>
          <w:lang w:eastAsia="lv-LV"/>
        </w:rPr>
        <w:t xml:space="preserve"> iegāde</w:t>
      </w:r>
      <w:r w:rsidRPr="00D02A1D">
        <w:rPr>
          <w:sz w:val="26"/>
          <w:szCs w:val="26"/>
        </w:rPr>
        <w:t>.</w:t>
      </w:r>
    </w:p>
    <w:p w14:paraId="726E1F0E" w14:textId="37CAB372" w:rsidR="007776E9" w:rsidRPr="00950E18" w:rsidRDefault="007776E9" w:rsidP="00DE1D72">
      <w:pPr>
        <w:pStyle w:val="Sarakstarindkopa"/>
        <w:numPr>
          <w:ilvl w:val="1"/>
          <w:numId w:val="3"/>
        </w:numPr>
        <w:tabs>
          <w:tab w:val="left" w:pos="1276"/>
        </w:tabs>
        <w:suppressAutoHyphens w:val="0"/>
        <w:ind w:left="0" w:firstLine="746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Paredzamā iepirkuma līguma summa</w:t>
      </w:r>
      <w:r w:rsidR="00D9459E" w:rsidRPr="00D9459E">
        <w:rPr>
          <w:sz w:val="26"/>
          <w:szCs w:val="26"/>
          <w:lang w:eastAsia="en-US"/>
        </w:rPr>
        <w:t xml:space="preserve"> </w:t>
      </w:r>
      <w:r w:rsidR="00D9459E" w:rsidRPr="00D9459E">
        <w:rPr>
          <w:b/>
          <w:sz w:val="26"/>
          <w:szCs w:val="26"/>
        </w:rPr>
        <w:t>aptuveni</w:t>
      </w:r>
      <w:r>
        <w:rPr>
          <w:b/>
          <w:sz w:val="26"/>
          <w:szCs w:val="26"/>
        </w:rPr>
        <w:t xml:space="preserve"> –</w:t>
      </w:r>
      <w:r>
        <w:rPr>
          <w:color w:val="FF0000"/>
          <w:sz w:val="26"/>
          <w:szCs w:val="26"/>
        </w:rPr>
        <w:t xml:space="preserve"> </w:t>
      </w:r>
      <w:r w:rsidRPr="00BD29D0">
        <w:rPr>
          <w:sz w:val="26"/>
          <w:szCs w:val="26"/>
        </w:rPr>
        <w:t xml:space="preserve">EUR </w:t>
      </w:r>
      <w:r w:rsidR="00BA5320" w:rsidRPr="00BA5320">
        <w:rPr>
          <w:sz w:val="26"/>
          <w:szCs w:val="26"/>
        </w:rPr>
        <w:t xml:space="preserve">7329,42 </w:t>
      </w:r>
      <w:r w:rsidRPr="00BD29D0">
        <w:rPr>
          <w:sz w:val="26"/>
          <w:szCs w:val="26"/>
        </w:rPr>
        <w:t xml:space="preserve"> (</w:t>
      </w:r>
      <w:r w:rsidR="00356AB3">
        <w:rPr>
          <w:sz w:val="26"/>
          <w:szCs w:val="26"/>
        </w:rPr>
        <w:t xml:space="preserve">septiņi tūkstoši </w:t>
      </w:r>
      <w:r w:rsidR="00D9459E">
        <w:rPr>
          <w:sz w:val="26"/>
          <w:szCs w:val="26"/>
        </w:rPr>
        <w:t>trīs</w:t>
      </w:r>
      <w:r w:rsidR="00356AB3">
        <w:rPr>
          <w:sz w:val="26"/>
          <w:szCs w:val="26"/>
        </w:rPr>
        <w:t xml:space="preserve"> simti</w:t>
      </w:r>
      <w:r w:rsidRPr="00BD29D0">
        <w:rPr>
          <w:sz w:val="26"/>
          <w:szCs w:val="26"/>
        </w:rPr>
        <w:t xml:space="preserve"> </w:t>
      </w:r>
      <w:r w:rsidR="00D9459E">
        <w:rPr>
          <w:sz w:val="26"/>
          <w:szCs w:val="26"/>
        </w:rPr>
        <w:t xml:space="preserve">divdesmit deviņi </w:t>
      </w:r>
      <w:proofErr w:type="spellStart"/>
      <w:r w:rsidRPr="00E53B29">
        <w:rPr>
          <w:i/>
          <w:sz w:val="26"/>
          <w:szCs w:val="26"/>
        </w:rPr>
        <w:t>euro</w:t>
      </w:r>
      <w:proofErr w:type="spellEnd"/>
      <w:r w:rsidRPr="00BD29D0">
        <w:rPr>
          <w:sz w:val="26"/>
          <w:szCs w:val="26"/>
        </w:rPr>
        <w:t xml:space="preserve">, </w:t>
      </w:r>
      <w:r w:rsidR="00D9459E">
        <w:rPr>
          <w:sz w:val="26"/>
          <w:szCs w:val="26"/>
        </w:rPr>
        <w:t>42</w:t>
      </w:r>
      <w:r w:rsidRPr="00BD29D0">
        <w:rPr>
          <w:sz w:val="26"/>
          <w:szCs w:val="26"/>
        </w:rPr>
        <w:t xml:space="preserve"> centi) bez pievienotās vērtības nodokļa.</w:t>
      </w:r>
    </w:p>
    <w:p w14:paraId="73423519" w14:textId="143B7590" w:rsidR="00950E18" w:rsidRPr="00BF180F" w:rsidRDefault="00950E18" w:rsidP="00DE1D72">
      <w:pPr>
        <w:pStyle w:val="Sarakstarindkopa"/>
        <w:numPr>
          <w:ilvl w:val="1"/>
          <w:numId w:val="3"/>
        </w:numPr>
        <w:tabs>
          <w:tab w:val="left" w:pos="1276"/>
        </w:tabs>
        <w:suppressAutoHyphens w:val="0"/>
        <w:ind w:left="0" w:firstLine="746"/>
        <w:jc w:val="both"/>
        <w:rPr>
          <w:color w:val="FF0000"/>
          <w:sz w:val="26"/>
          <w:szCs w:val="26"/>
        </w:rPr>
      </w:pPr>
      <w:r w:rsidRPr="00BF180F">
        <w:rPr>
          <w:b/>
          <w:sz w:val="26"/>
          <w:szCs w:val="26"/>
        </w:rPr>
        <w:t xml:space="preserve">Paredzamais preces apjoms </w:t>
      </w:r>
      <w:r w:rsidRPr="00BF180F">
        <w:rPr>
          <w:sz w:val="26"/>
          <w:szCs w:val="26"/>
        </w:rPr>
        <w:t xml:space="preserve">– aptuveni </w:t>
      </w:r>
      <w:r w:rsidR="00D9459E" w:rsidRPr="00BF180F">
        <w:rPr>
          <w:sz w:val="26"/>
          <w:szCs w:val="26"/>
        </w:rPr>
        <w:t>98</w:t>
      </w:r>
      <w:r w:rsidRPr="00BF180F">
        <w:rPr>
          <w:sz w:val="26"/>
          <w:szCs w:val="26"/>
        </w:rPr>
        <w:t xml:space="preserve"> vienības.</w:t>
      </w:r>
    </w:p>
    <w:p w14:paraId="15D812B7" w14:textId="3A213FD6" w:rsidR="00BB5AC4" w:rsidRPr="00BF180F" w:rsidRDefault="007776E9" w:rsidP="00DE1D72">
      <w:pPr>
        <w:pStyle w:val="Sarakstarindkopa"/>
        <w:numPr>
          <w:ilvl w:val="1"/>
          <w:numId w:val="3"/>
        </w:numPr>
        <w:tabs>
          <w:tab w:val="left" w:pos="1276"/>
        </w:tabs>
        <w:suppressAutoHyphens w:val="0"/>
        <w:ind w:left="0" w:firstLine="746"/>
        <w:jc w:val="both"/>
        <w:rPr>
          <w:sz w:val="26"/>
          <w:szCs w:val="26"/>
        </w:rPr>
      </w:pPr>
      <w:r w:rsidRPr="00BF180F">
        <w:rPr>
          <w:b/>
          <w:sz w:val="26"/>
          <w:szCs w:val="26"/>
        </w:rPr>
        <w:t xml:space="preserve">Paredzamais preces </w:t>
      </w:r>
      <w:r w:rsidR="00950E18" w:rsidRPr="00BF180F">
        <w:rPr>
          <w:b/>
          <w:sz w:val="26"/>
          <w:szCs w:val="26"/>
        </w:rPr>
        <w:t>piegādes</w:t>
      </w:r>
      <w:r w:rsidRPr="00BF180F">
        <w:rPr>
          <w:b/>
          <w:sz w:val="26"/>
          <w:szCs w:val="26"/>
        </w:rPr>
        <w:t xml:space="preserve"> laiks</w:t>
      </w:r>
      <w:r w:rsidRPr="00BF180F">
        <w:rPr>
          <w:sz w:val="26"/>
          <w:szCs w:val="26"/>
        </w:rPr>
        <w:t xml:space="preserve"> – saskaņā ar pretendenta norādīto piegādes termiņu tirgus izpētes dokumenta 2.pielikuma “Tehniskā specifikācija</w:t>
      </w:r>
      <w:r w:rsidR="00356AB3" w:rsidRPr="00BF180F">
        <w:rPr>
          <w:sz w:val="26"/>
          <w:szCs w:val="26"/>
        </w:rPr>
        <w:t xml:space="preserve"> – finanšu piedāvājums</w:t>
      </w:r>
      <w:r w:rsidRPr="00BF180F">
        <w:rPr>
          <w:sz w:val="26"/>
          <w:szCs w:val="26"/>
        </w:rPr>
        <w:t xml:space="preserve">” </w:t>
      </w:r>
      <w:r w:rsidR="00BD1799" w:rsidRPr="00BF180F">
        <w:rPr>
          <w:sz w:val="26"/>
          <w:szCs w:val="26"/>
        </w:rPr>
        <w:t>1.16</w:t>
      </w:r>
      <w:r w:rsidRPr="00BF180F">
        <w:rPr>
          <w:sz w:val="26"/>
          <w:szCs w:val="26"/>
        </w:rPr>
        <w:t>.apakšpunktā</w:t>
      </w:r>
      <w:r w:rsidR="00BD1799" w:rsidRPr="00BF180F">
        <w:rPr>
          <w:sz w:val="26"/>
          <w:szCs w:val="26"/>
        </w:rPr>
        <w:t xml:space="preserve"> norādīto dienu skaitu</w:t>
      </w:r>
      <w:r w:rsidRPr="00BF180F">
        <w:rPr>
          <w:sz w:val="26"/>
          <w:szCs w:val="26"/>
          <w:lang w:eastAsia="lv-LV"/>
        </w:rPr>
        <w:t>.</w:t>
      </w:r>
    </w:p>
    <w:p w14:paraId="00A31564" w14:textId="16F6D9DC" w:rsidR="00356AB3" w:rsidRDefault="000E06AD" w:rsidP="00DE1D72">
      <w:pPr>
        <w:pStyle w:val="Sarakstarindkopa"/>
        <w:numPr>
          <w:ilvl w:val="1"/>
          <w:numId w:val="3"/>
        </w:numPr>
        <w:tabs>
          <w:tab w:val="left" w:pos="1276"/>
        </w:tabs>
        <w:suppressAutoHyphens w:val="0"/>
        <w:ind w:left="0" w:firstLine="746"/>
        <w:jc w:val="both"/>
        <w:rPr>
          <w:sz w:val="26"/>
          <w:szCs w:val="26"/>
        </w:rPr>
      </w:pPr>
      <w:r w:rsidRPr="000E06AD">
        <w:rPr>
          <w:b/>
          <w:sz w:val="26"/>
          <w:szCs w:val="26"/>
        </w:rPr>
        <w:t>Piedāvājumu v</w:t>
      </w:r>
      <w:r w:rsidR="00E71479" w:rsidRPr="000E06AD">
        <w:rPr>
          <w:b/>
          <w:sz w:val="26"/>
          <w:szCs w:val="26"/>
        </w:rPr>
        <w:t>ērtēšanas kritērij</w:t>
      </w:r>
      <w:r w:rsidR="00356AB3">
        <w:rPr>
          <w:b/>
          <w:sz w:val="26"/>
          <w:szCs w:val="26"/>
        </w:rPr>
        <w:t>s -</w:t>
      </w:r>
      <w:r w:rsidR="00356AB3" w:rsidRPr="00356AB3">
        <w:rPr>
          <w:sz w:val="26"/>
          <w:szCs w:val="26"/>
        </w:rPr>
        <w:t xml:space="preserve"> saimnieciski visizdevīgākais</w:t>
      </w:r>
      <w:r w:rsidR="00356AB3">
        <w:rPr>
          <w:sz w:val="26"/>
          <w:szCs w:val="26"/>
        </w:rPr>
        <w:t xml:space="preserve"> piedāvājums</w:t>
      </w:r>
      <w:r w:rsidR="00356AB3" w:rsidRPr="00356AB3">
        <w:rPr>
          <w:sz w:val="26"/>
          <w:szCs w:val="26"/>
        </w:rPr>
        <w:t xml:space="preserve"> ar viszemāko </w:t>
      </w:r>
      <w:r w:rsidR="00356AB3">
        <w:rPr>
          <w:sz w:val="26"/>
          <w:szCs w:val="26"/>
        </w:rPr>
        <w:t>tirgus izpētes dokumenta 2.pielikum</w:t>
      </w:r>
      <w:r w:rsidR="00926644">
        <w:rPr>
          <w:sz w:val="26"/>
          <w:szCs w:val="26"/>
        </w:rPr>
        <w:t>ā</w:t>
      </w:r>
      <w:r w:rsidR="00356AB3">
        <w:rPr>
          <w:sz w:val="26"/>
          <w:szCs w:val="26"/>
        </w:rPr>
        <w:t xml:space="preserve"> “Tehniskā specifikācija – finanšu piedāvājums” norādīto vienas</w:t>
      </w:r>
      <w:r w:rsidR="00356AB3" w:rsidRPr="00356AB3">
        <w:rPr>
          <w:spacing w:val="-6"/>
          <w:sz w:val="26"/>
          <w:szCs w:val="26"/>
          <w:lang w:eastAsia="lv-LV"/>
        </w:rPr>
        <w:t xml:space="preserve"> </w:t>
      </w:r>
      <w:r w:rsidR="00950E18">
        <w:rPr>
          <w:spacing w:val="-6"/>
          <w:sz w:val="26"/>
          <w:szCs w:val="26"/>
          <w:lang w:eastAsia="lv-LV"/>
        </w:rPr>
        <w:t xml:space="preserve">vienības </w:t>
      </w:r>
      <w:r w:rsidR="00356AB3" w:rsidRPr="00356AB3">
        <w:rPr>
          <w:sz w:val="26"/>
          <w:szCs w:val="26"/>
        </w:rPr>
        <w:t>cenu</w:t>
      </w:r>
      <w:r w:rsidR="00356AB3">
        <w:rPr>
          <w:sz w:val="26"/>
          <w:szCs w:val="26"/>
        </w:rPr>
        <w:t>.</w:t>
      </w:r>
    </w:p>
    <w:p w14:paraId="26E762E2" w14:textId="13EFF5B0" w:rsidR="007A05E3" w:rsidRPr="00356AB3" w:rsidRDefault="00356AB3" w:rsidP="00DE1D72">
      <w:pPr>
        <w:pStyle w:val="Sarakstarindkopa"/>
        <w:numPr>
          <w:ilvl w:val="1"/>
          <w:numId w:val="3"/>
        </w:numPr>
        <w:tabs>
          <w:tab w:val="left" w:pos="1276"/>
        </w:tabs>
        <w:suppressAutoHyphens w:val="0"/>
        <w:ind w:left="0" w:firstLine="746"/>
        <w:jc w:val="both"/>
        <w:rPr>
          <w:sz w:val="26"/>
          <w:szCs w:val="26"/>
        </w:rPr>
      </w:pPr>
      <w:r w:rsidRPr="00DE1D72">
        <w:rPr>
          <w:sz w:val="26"/>
          <w:szCs w:val="26"/>
        </w:rPr>
        <w:t>Ja vismaz divi piedāvājumi saimnieciski izdevīgākā piedāvājuma noteikšanas rezultātā ir ar vienādu cenu, priekšroka tiks dota tā pretendenta piedāvājumam, kurš piedāvā īsāku preces piegādes termiņu (“Tehniskā specifikācija</w:t>
      </w:r>
      <w:r w:rsidR="00926644" w:rsidRPr="00DE1D72">
        <w:rPr>
          <w:sz w:val="26"/>
          <w:szCs w:val="26"/>
        </w:rPr>
        <w:t xml:space="preserve"> –</w:t>
      </w:r>
      <w:r w:rsidRPr="00DE1D72">
        <w:rPr>
          <w:sz w:val="26"/>
          <w:szCs w:val="26"/>
        </w:rPr>
        <w:t xml:space="preserve"> finanšu piedāvājums” </w:t>
      </w:r>
      <w:r w:rsidR="00BD1799" w:rsidRPr="00DE1D72">
        <w:rPr>
          <w:sz w:val="26"/>
          <w:szCs w:val="26"/>
        </w:rPr>
        <w:t>1.16</w:t>
      </w:r>
      <w:r w:rsidRPr="00DE1D72">
        <w:rPr>
          <w:sz w:val="26"/>
          <w:szCs w:val="26"/>
        </w:rPr>
        <w:t>.apakšpunkts). Ja arī tad</w:t>
      </w:r>
      <w:r w:rsidRPr="00356AB3">
        <w:rPr>
          <w:sz w:val="26"/>
          <w:szCs w:val="26"/>
        </w:rPr>
        <w:t xml:space="preserve"> nav nosakāms uzvarētājs, tad priekšroka tiek dota tā pretendenta piedāvājumam, kurš piedāvā precei </w:t>
      </w:r>
      <w:r w:rsidR="00BD1799">
        <w:rPr>
          <w:sz w:val="26"/>
          <w:szCs w:val="26"/>
        </w:rPr>
        <w:t>ilgāko</w:t>
      </w:r>
      <w:r w:rsidRPr="00356AB3">
        <w:rPr>
          <w:sz w:val="26"/>
          <w:szCs w:val="26"/>
        </w:rPr>
        <w:t xml:space="preserve"> garantijas laiku (“Tehniskā specifikācija</w:t>
      </w:r>
      <w:r w:rsidR="00926644">
        <w:rPr>
          <w:sz w:val="26"/>
          <w:szCs w:val="26"/>
        </w:rPr>
        <w:t xml:space="preserve"> –</w:t>
      </w:r>
      <w:r w:rsidRPr="00356AB3">
        <w:rPr>
          <w:sz w:val="26"/>
          <w:szCs w:val="26"/>
        </w:rPr>
        <w:t xml:space="preserve"> finanšu piedāvājums” </w:t>
      </w:r>
      <w:r w:rsidR="00BD1799" w:rsidRPr="00BD1799">
        <w:rPr>
          <w:sz w:val="26"/>
          <w:szCs w:val="26"/>
        </w:rPr>
        <w:t>1.</w:t>
      </w:r>
      <w:r w:rsidR="00926644">
        <w:rPr>
          <w:sz w:val="26"/>
          <w:szCs w:val="26"/>
        </w:rPr>
        <w:t>4</w:t>
      </w:r>
      <w:r w:rsidRPr="00BD1799">
        <w:rPr>
          <w:sz w:val="26"/>
          <w:szCs w:val="26"/>
        </w:rPr>
        <w:t>.apakšpunkts</w:t>
      </w:r>
      <w:r w:rsidRPr="00356AB3">
        <w:rPr>
          <w:sz w:val="26"/>
          <w:szCs w:val="26"/>
        </w:rPr>
        <w:t>).</w:t>
      </w:r>
    </w:p>
    <w:p w14:paraId="6E1F96C7" w14:textId="77777777" w:rsidR="007A05E3" w:rsidRPr="00E907DE" w:rsidRDefault="007A05E3" w:rsidP="00E907DE">
      <w:pPr>
        <w:ind w:firstLine="709"/>
        <w:jc w:val="both"/>
        <w:rPr>
          <w:sz w:val="26"/>
          <w:szCs w:val="26"/>
        </w:rPr>
      </w:pPr>
    </w:p>
    <w:p w14:paraId="7C2B1028" w14:textId="25B52290" w:rsidR="00E71479" w:rsidRPr="00E907DE" w:rsidRDefault="00E907DE" w:rsidP="00E907DE">
      <w:pPr>
        <w:widowControl w:val="0"/>
        <w:suppressAutoHyphens w:val="0"/>
        <w:autoSpaceDE w:val="0"/>
        <w:autoSpaceDN w:val="0"/>
        <w:adjustRightInd w:val="0"/>
        <w:spacing w:line="271" w:lineRule="exact"/>
        <w:jc w:val="center"/>
        <w:rPr>
          <w:b/>
          <w:bCs/>
          <w:position w:val="-1"/>
          <w:sz w:val="26"/>
          <w:szCs w:val="26"/>
          <w:lang w:eastAsia="en-US"/>
        </w:rPr>
      </w:pPr>
      <w:r>
        <w:rPr>
          <w:b/>
          <w:bCs/>
          <w:position w:val="-1"/>
          <w:sz w:val="26"/>
          <w:szCs w:val="26"/>
          <w:lang w:eastAsia="en-US"/>
        </w:rPr>
        <w:t xml:space="preserve">3. </w:t>
      </w:r>
      <w:r w:rsidR="00E71479" w:rsidRPr="00E907DE">
        <w:rPr>
          <w:b/>
          <w:bCs/>
          <w:position w:val="-1"/>
          <w:sz w:val="26"/>
          <w:szCs w:val="26"/>
          <w:lang w:eastAsia="en-US"/>
        </w:rPr>
        <w:t>PRASĪBAS UN I</w:t>
      </w:r>
      <w:r w:rsidR="00E71479" w:rsidRPr="00E907DE">
        <w:rPr>
          <w:b/>
          <w:bCs/>
          <w:spacing w:val="1"/>
          <w:position w:val="-1"/>
          <w:sz w:val="26"/>
          <w:szCs w:val="26"/>
          <w:lang w:eastAsia="en-US"/>
        </w:rPr>
        <w:t>ES</w:t>
      </w:r>
      <w:r w:rsidR="00E71479" w:rsidRPr="00E907DE">
        <w:rPr>
          <w:b/>
          <w:bCs/>
          <w:position w:val="-1"/>
          <w:sz w:val="26"/>
          <w:szCs w:val="26"/>
          <w:lang w:eastAsia="en-US"/>
        </w:rPr>
        <w:t>NIED</w:t>
      </w:r>
      <w:r w:rsidR="00E71479" w:rsidRPr="00E907DE">
        <w:rPr>
          <w:b/>
          <w:bCs/>
          <w:spacing w:val="-2"/>
          <w:position w:val="-1"/>
          <w:sz w:val="26"/>
          <w:szCs w:val="26"/>
          <w:lang w:eastAsia="en-US"/>
        </w:rPr>
        <w:t>Z</w:t>
      </w:r>
      <w:r w:rsidR="00E71479" w:rsidRPr="00E907DE">
        <w:rPr>
          <w:b/>
          <w:bCs/>
          <w:position w:val="-1"/>
          <w:sz w:val="26"/>
          <w:szCs w:val="26"/>
          <w:lang w:eastAsia="en-US"/>
        </w:rPr>
        <w:t>A</w:t>
      </w:r>
      <w:r w:rsidR="00E71479" w:rsidRPr="00E907DE">
        <w:rPr>
          <w:b/>
          <w:bCs/>
          <w:spacing w:val="-1"/>
          <w:position w:val="-1"/>
          <w:sz w:val="26"/>
          <w:szCs w:val="26"/>
          <w:lang w:eastAsia="en-US"/>
        </w:rPr>
        <w:t>M</w:t>
      </w:r>
      <w:r w:rsidR="00E71479" w:rsidRPr="00E907DE">
        <w:rPr>
          <w:b/>
          <w:bCs/>
          <w:position w:val="-1"/>
          <w:sz w:val="26"/>
          <w:szCs w:val="26"/>
          <w:lang w:eastAsia="en-US"/>
        </w:rPr>
        <w:t>IE</w:t>
      </w:r>
      <w:r w:rsidR="00E71479" w:rsidRPr="00E907DE">
        <w:rPr>
          <w:b/>
          <w:bCs/>
          <w:spacing w:val="1"/>
          <w:position w:val="-1"/>
          <w:sz w:val="26"/>
          <w:szCs w:val="26"/>
          <w:lang w:eastAsia="en-US"/>
        </w:rPr>
        <w:t xml:space="preserve"> </w:t>
      </w:r>
      <w:r w:rsidR="00E71479" w:rsidRPr="00E907DE">
        <w:rPr>
          <w:b/>
          <w:bCs/>
          <w:position w:val="-1"/>
          <w:sz w:val="26"/>
          <w:szCs w:val="26"/>
          <w:lang w:eastAsia="en-US"/>
        </w:rPr>
        <w:t>DOKU</w:t>
      </w:r>
      <w:r w:rsidR="00E71479" w:rsidRPr="00E907DE">
        <w:rPr>
          <w:b/>
          <w:bCs/>
          <w:spacing w:val="-1"/>
          <w:position w:val="-1"/>
          <w:sz w:val="26"/>
          <w:szCs w:val="26"/>
          <w:lang w:eastAsia="en-US"/>
        </w:rPr>
        <w:t>M</w:t>
      </w:r>
      <w:r w:rsidR="00E71479" w:rsidRPr="00E907DE">
        <w:rPr>
          <w:b/>
          <w:bCs/>
          <w:position w:val="-1"/>
          <w:sz w:val="26"/>
          <w:szCs w:val="26"/>
          <w:lang w:eastAsia="en-US"/>
        </w:rPr>
        <w:t>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4164"/>
        <w:gridCol w:w="4314"/>
      </w:tblGrid>
      <w:tr w:rsidR="00E71479" w:rsidRPr="00D02A1D" w14:paraId="1D9AC4D9" w14:textId="77777777" w:rsidTr="00D44568">
        <w:tc>
          <w:tcPr>
            <w:tcW w:w="866" w:type="dxa"/>
          </w:tcPr>
          <w:p w14:paraId="7A0FA34D" w14:textId="77777777" w:rsidR="00E71479" w:rsidRPr="00D02A1D" w:rsidRDefault="00E71479" w:rsidP="00E71479">
            <w:pPr>
              <w:jc w:val="center"/>
              <w:rPr>
                <w:b/>
                <w:sz w:val="26"/>
                <w:szCs w:val="26"/>
              </w:rPr>
            </w:pPr>
            <w:r w:rsidRPr="00D02A1D">
              <w:rPr>
                <w:b/>
                <w:sz w:val="26"/>
                <w:szCs w:val="26"/>
              </w:rPr>
              <w:t>Nr. p.k.</w:t>
            </w:r>
          </w:p>
        </w:tc>
        <w:tc>
          <w:tcPr>
            <w:tcW w:w="4164" w:type="dxa"/>
            <w:shd w:val="clear" w:color="auto" w:fill="D9D9D9"/>
          </w:tcPr>
          <w:p w14:paraId="44F8BB41" w14:textId="77777777" w:rsidR="00E71479" w:rsidRPr="00D02A1D" w:rsidRDefault="00E71479" w:rsidP="00E71479">
            <w:pPr>
              <w:jc w:val="center"/>
              <w:rPr>
                <w:b/>
                <w:sz w:val="26"/>
                <w:szCs w:val="26"/>
              </w:rPr>
            </w:pPr>
            <w:r w:rsidRPr="00D02A1D">
              <w:rPr>
                <w:b/>
                <w:sz w:val="26"/>
                <w:szCs w:val="26"/>
              </w:rPr>
              <w:t>Prasība</w:t>
            </w:r>
          </w:p>
        </w:tc>
        <w:tc>
          <w:tcPr>
            <w:tcW w:w="4314" w:type="dxa"/>
          </w:tcPr>
          <w:p w14:paraId="1534973D" w14:textId="77777777" w:rsidR="00E71479" w:rsidRPr="00D02A1D" w:rsidRDefault="00E71479" w:rsidP="00E71479">
            <w:pPr>
              <w:jc w:val="center"/>
              <w:rPr>
                <w:b/>
                <w:sz w:val="26"/>
                <w:szCs w:val="26"/>
              </w:rPr>
            </w:pPr>
            <w:r w:rsidRPr="00D02A1D">
              <w:rPr>
                <w:b/>
                <w:sz w:val="26"/>
                <w:szCs w:val="26"/>
              </w:rPr>
              <w:t>Iesniedzamie dokumenti un/vai prasību pārbaude</w:t>
            </w:r>
          </w:p>
        </w:tc>
      </w:tr>
      <w:tr w:rsidR="00E71479" w:rsidRPr="00D02A1D" w14:paraId="36BAB997" w14:textId="77777777" w:rsidTr="00D44568">
        <w:tc>
          <w:tcPr>
            <w:tcW w:w="866" w:type="dxa"/>
          </w:tcPr>
          <w:p w14:paraId="557E6976" w14:textId="77777777" w:rsidR="00E71479" w:rsidRPr="00D02A1D" w:rsidRDefault="00E71479" w:rsidP="00E71479">
            <w:pPr>
              <w:jc w:val="center"/>
              <w:rPr>
                <w:sz w:val="26"/>
                <w:szCs w:val="26"/>
              </w:rPr>
            </w:pPr>
            <w:r w:rsidRPr="00D02A1D">
              <w:rPr>
                <w:sz w:val="26"/>
                <w:szCs w:val="26"/>
              </w:rPr>
              <w:t>3.1.</w:t>
            </w:r>
          </w:p>
        </w:tc>
        <w:tc>
          <w:tcPr>
            <w:tcW w:w="4164" w:type="dxa"/>
            <w:shd w:val="clear" w:color="auto" w:fill="D9D9D9"/>
          </w:tcPr>
          <w:p w14:paraId="6DA0A948" w14:textId="06433791" w:rsidR="00963C7E" w:rsidRPr="00D02A1D" w:rsidRDefault="00C74E54" w:rsidP="00E71479">
            <w:pPr>
              <w:rPr>
                <w:sz w:val="26"/>
                <w:szCs w:val="26"/>
              </w:rPr>
            </w:pPr>
            <w:r w:rsidRPr="00366B11">
              <w:rPr>
                <w:sz w:val="26"/>
                <w:szCs w:val="26"/>
              </w:rPr>
              <w:t>Pretendents ir reģistrēts normatīv</w:t>
            </w:r>
            <w:r>
              <w:rPr>
                <w:sz w:val="26"/>
                <w:szCs w:val="26"/>
              </w:rPr>
              <w:t xml:space="preserve">ajos aktos (Latvijas Republikas </w:t>
            </w:r>
            <w:r w:rsidRPr="00366B11">
              <w:rPr>
                <w:sz w:val="26"/>
                <w:szCs w:val="26"/>
              </w:rPr>
              <w:t>Uzņēmumu reģistrā vai līdzvērtīgā reģistrā ārvalstīs) noteiktajā kārtībā</w:t>
            </w:r>
          </w:p>
        </w:tc>
        <w:tc>
          <w:tcPr>
            <w:tcW w:w="4314" w:type="dxa"/>
          </w:tcPr>
          <w:p w14:paraId="341B796B" w14:textId="6F35B0BA" w:rsidR="00C74E54" w:rsidRPr="00C74E54" w:rsidRDefault="00BD1799" w:rsidP="00C74E54">
            <w:pPr>
              <w:tabs>
                <w:tab w:val="left" w:pos="1"/>
                <w:tab w:val="left" w:pos="285"/>
              </w:tabs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</w:t>
            </w:r>
            <w:r w:rsidR="00C74E54" w:rsidRPr="00C74E54">
              <w:rPr>
                <w:i/>
                <w:sz w:val="26"/>
                <w:szCs w:val="26"/>
              </w:rPr>
              <w:t>ttiecībā uz Latvijas Republikā reģistrētajiem pretendentiem reģistrācijas fakt</w:t>
            </w:r>
            <w:r>
              <w:rPr>
                <w:i/>
                <w:sz w:val="26"/>
                <w:szCs w:val="26"/>
              </w:rPr>
              <w:t>s tiks</w:t>
            </w:r>
            <w:r w:rsidR="00C74E54" w:rsidRPr="00C74E54">
              <w:rPr>
                <w:i/>
                <w:sz w:val="26"/>
                <w:szCs w:val="26"/>
              </w:rPr>
              <w:t xml:space="preserve"> pārbaudī</w:t>
            </w:r>
            <w:r>
              <w:rPr>
                <w:i/>
                <w:sz w:val="26"/>
                <w:szCs w:val="26"/>
              </w:rPr>
              <w:t>t</w:t>
            </w:r>
            <w:r w:rsidR="00C74E54" w:rsidRPr="00C74E54">
              <w:rPr>
                <w:i/>
                <w:sz w:val="26"/>
                <w:szCs w:val="26"/>
              </w:rPr>
              <w:t>s publiskajās datubāzēs.</w:t>
            </w:r>
          </w:p>
          <w:p w14:paraId="1D0DC641" w14:textId="77777777" w:rsidR="00C74E54" w:rsidRPr="00C74E54" w:rsidRDefault="00C74E54" w:rsidP="00C74E54">
            <w:pPr>
              <w:tabs>
                <w:tab w:val="left" w:pos="1"/>
                <w:tab w:val="left" w:pos="285"/>
              </w:tabs>
              <w:contextualSpacing/>
              <w:jc w:val="both"/>
              <w:rPr>
                <w:sz w:val="26"/>
                <w:szCs w:val="26"/>
              </w:rPr>
            </w:pPr>
            <w:r w:rsidRPr="00C74E54">
              <w:rPr>
                <w:sz w:val="26"/>
                <w:szCs w:val="26"/>
              </w:rPr>
              <w:t>Ārvalstīs reģistrētajiem pretendentiem jāiesniedz reģistrācijas faktu apliecinošs dokuments.</w:t>
            </w:r>
          </w:p>
          <w:p w14:paraId="67A16C0A" w14:textId="347B70EC" w:rsidR="00E71479" w:rsidRPr="00D02A1D" w:rsidRDefault="00C74E54" w:rsidP="00C74E54">
            <w:pPr>
              <w:jc w:val="both"/>
              <w:rPr>
                <w:b/>
                <w:bCs/>
                <w:sz w:val="26"/>
                <w:szCs w:val="26"/>
                <w:lang w:eastAsia="lv-LV"/>
              </w:rPr>
            </w:pPr>
            <w:r w:rsidRPr="00C74E54">
              <w:rPr>
                <w:sz w:val="26"/>
                <w:szCs w:val="26"/>
              </w:rPr>
              <w:t>Ja piedāvājumu iesniedz piegādātāju apvienība, tad šī prasība attiecināma arī uz katru apvienības dalībnieku.</w:t>
            </w:r>
          </w:p>
        </w:tc>
      </w:tr>
      <w:tr w:rsidR="00E71479" w:rsidRPr="00D02A1D" w14:paraId="6E6CBB82" w14:textId="77777777" w:rsidTr="00D44568">
        <w:tc>
          <w:tcPr>
            <w:tcW w:w="866" w:type="dxa"/>
          </w:tcPr>
          <w:p w14:paraId="346E964B" w14:textId="77777777" w:rsidR="00E71479" w:rsidRPr="00D02A1D" w:rsidRDefault="00E71479" w:rsidP="00E71479">
            <w:pPr>
              <w:jc w:val="center"/>
              <w:rPr>
                <w:sz w:val="26"/>
                <w:szCs w:val="26"/>
              </w:rPr>
            </w:pPr>
            <w:r w:rsidRPr="00D02A1D">
              <w:rPr>
                <w:sz w:val="26"/>
                <w:szCs w:val="26"/>
              </w:rPr>
              <w:t>3.2.</w:t>
            </w:r>
          </w:p>
        </w:tc>
        <w:tc>
          <w:tcPr>
            <w:tcW w:w="4164" w:type="dxa"/>
            <w:shd w:val="clear" w:color="auto" w:fill="D9D9D9"/>
          </w:tcPr>
          <w:p w14:paraId="11889D2E" w14:textId="0B1F9E48" w:rsidR="00E71479" w:rsidRPr="00D02A1D" w:rsidRDefault="00963C7E" w:rsidP="00E71479">
            <w:pPr>
              <w:jc w:val="both"/>
              <w:rPr>
                <w:sz w:val="26"/>
                <w:szCs w:val="26"/>
              </w:rPr>
            </w:pPr>
            <w:r w:rsidRPr="00D02A1D">
              <w:rPr>
                <w:bCs/>
                <w:sz w:val="26"/>
                <w:szCs w:val="26"/>
                <w:lang w:eastAsia="lv-LV"/>
              </w:rPr>
              <w:t>Pieteikums dalībai tirgus izpētē</w:t>
            </w:r>
          </w:p>
        </w:tc>
        <w:tc>
          <w:tcPr>
            <w:tcW w:w="4314" w:type="dxa"/>
          </w:tcPr>
          <w:p w14:paraId="39E4CC13" w14:textId="1AF1423A" w:rsidR="000562E9" w:rsidRDefault="00963C7E" w:rsidP="00963C7E">
            <w:pPr>
              <w:spacing w:line="272" w:lineRule="exact"/>
              <w:ind w:right="113"/>
              <w:jc w:val="both"/>
              <w:rPr>
                <w:bCs/>
                <w:sz w:val="26"/>
                <w:szCs w:val="26"/>
                <w:lang w:eastAsia="lv-LV"/>
              </w:rPr>
            </w:pPr>
            <w:r w:rsidRPr="00D02A1D">
              <w:rPr>
                <w:bCs/>
                <w:sz w:val="26"/>
                <w:szCs w:val="26"/>
                <w:lang w:eastAsia="lv-LV"/>
              </w:rPr>
              <w:t xml:space="preserve">Pretendentam ir jāiesniedz parakstītu pieteikumu </w:t>
            </w:r>
            <w:r w:rsidRPr="0050604D">
              <w:rPr>
                <w:bCs/>
                <w:sz w:val="26"/>
                <w:szCs w:val="26"/>
                <w:lang w:eastAsia="lv-LV"/>
              </w:rPr>
              <w:t xml:space="preserve">dalībai tirgus izpētē saskaņā ar </w:t>
            </w:r>
            <w:r w:rsidR="0050604D" w:rsidRPr="0050604D">
              <w:rPr>
                <w:bCs/>
                <w:sz w:val="26"/>
                <w:szCs w:val="26"/>
                <w:lang w:eastAsia="lv-LV"/>
              </w:rPr>
              <w:t>tirgus izpētes dokumenta</w:t>
            </w:r>
            <w:r w:rsidRPr="0050604D">
              <w:rPr>
                <w:bCs/>
                <w:sz w:val="26"/>
                <w:szCs w:val="26"/>
                <w:lang w:eastAsia="lv-LV"/>
              </w:rPr>
              <w:t xml:space="preserve"> 1.pielikumā norādīto formu.</w:t>
            </w:r>
          </w:p>
          <w:p w14:paraId="2453FC9D" w14:textId="77777777" w:rsidR="000562E9" w:rsidRPr="00D02A1D" w:rsidRDefault="000562E9" w:rsidP="00963C7E">
            <w:pPr>
              <w:spacing w:line="272" w:lineRule="exact"/>
              <w:ind w:right="113"/>
              <w:jc w:val="both"/>
              <w:rPr>
                <w:bCs/>
                <w:sz w:val="26"/>
                <w:szCs w:val="26"/>
                <w:lang w:eastAsia="lv-LV"/>
              </w:rPr>
            </w:pPr>
          </w:p>
          <w:p w14:paraId="2FA52AEE" w14:textId="54C518F1" w:rsidR="00963C7E" w:rsidRPr="000562E9" w:rsidRDefault="000562E9" w:rsidP="00963C7E">
            <w:pPr>
              <w:tabs>
                <w:tab w:val="left" w:pos="1"/>
                <w:tab w:val="left" w:pos="285"/>
              </w:tabs>
              <w:contextualSpacing/>
              <w:jc w:val="both"/>
              <w:rPr>
                <w:bCs/>
                <w:i/>
                <w:sz w:val="26"/>
                <w:szCs w:val="26"/>
                <w:lang w:eastAsia="lv-LV"/>
              </w:rPr>
            </w:pPr>
            <w:r>
              <w:rPr>
                <w:bCs/>
                <w:i/>
                <w:sz w:val="26"/>
                <w:szCs w:val="26"/>
                <w:lang w:eastAsia="lv-LV"/>
              </w:rPr>
              <w:t>*</w:t>
            </w:r>
            <w:r w:rsidR="00963C7E" w:rsidRPr="000562E9">
              <w:rPr>
                <w:bCs/>
                <w:i/>
                <w:sz w:val="26"/>
                <w:szCs w:val="26"/>
                <w:lang w:eastAsia="lv-LV"/>
              </w:rPr>
              <w:t>Ja pretendentu pārstāv persona, kas atšķiras no Uzņēmuma reģistrā norādītajām pārstāvēt tiesīgajām personām, iesniedzot piedāvājumu dalībai tirgus izpētē, jāpievieno pilnvara (oriģināls vai apliecināta kopija</w:t>
            </w:r>
            <w:r w:rsidR="00197B0D">
              <w:rPr>
                <w:bCs/>
                <w:i/>
                <w:sz w:val="26"/>
                <w:szCs w:val="26"/>
                <w:lang w:eastAsia="lv-LV"/>
              </w:rPr>
              <w:t>.</w:t>
            </w:r>
          </w:p>
        </w:tc>
      </w:tr>
      <w:tr w:rsidR="00963C7E" w:rsidRPr="00D02A1D" w14:paraId="31EE7F47" w14:textId="77777777" w:rsidTr="00D44568">
        <w:trPr>
          <w:trHeight w:val="1125"/>
        </w:trPr>
        <w:tc>
          <w:tcPr>
            <w:tcW w:w="866" w:type="dxa"/>
          </w:tcPr>
          <w:p w14:paraId="551C2B2A" w14:textId="120C7FD8" w:rsidR="00963C7E" w:rsidRPr="00D02A1D" w:rsidRDefault="00963C7E" w:rsidP="00E71479">
            <w:pPr>
              <w:jc w:val="center"/>
              <w:rPr>
                <w:sz w:val="26"/>
                <w:szCs w:val="26"/>
              </w:rPr>
            </w:pPr>
            <w:r w:rsidRPr="00D02A1D">
              <w:rPr>
                <w:sz w:val="26"/>
                <w:szCs w:val="26"/>
              </w:rPr>
              <w:t xml:space="preserve">3.3. </w:t>
            </w:r>
          </w:p>
        </w:tc>
        <w:tc>
          <w:tcPr>
            <w:tcW w:w="4164" w:type="dxa"/>
            <w:shd w:val="clear" w:color="auto" w:fill="D9D9D9"/>
          </w:tcPr>
          <w:p w14:paraId="34B0D1F6" w14:textId="6AF7EEF7" w:rsidR="00963C7E" w:rsidRPr="00D02A1D" w:rsidRDefault="00963C7E" w:rsidP="00E71479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D02A1D">
              <w:rPr>
                <w:bCs/>
                <w:sz w:val="26"/>
                <w:szCs w:val="26"/>
                <w:lang w:eastAsia="lv-LV"/>
              </w:rPr>
              <w:t>Pretendents iesniedz aizpildītu un parakstītu tirgus izpētes dokumenta 2.pielikuma “Tehniskā specifikācija</w:t>
            </w:r>
            <w:r w:rsidR="009718D6">
              <w:rPr>
                <w:bCs/>
                <w:sz w:val="26"/>
                <w:szCs w:val="26"/>
                <w:lang w:eastAsia="lv-LV"/>
              </w:rPr>
              <w:t xml:space="preserve"> -f</w:t>
            </w:r>
            <w:r w:rsidR="003935D6">
              <w:rPr>
                <w:bCs/>
                <w:sz w:val="26"/>
                <w:szCs w:val="26"/>
                <w:lang w:eastAsia="lv-LV"/>
              </w:rPr>
              <w:t>inanšu piedāvājums” dokument</w:t>
            </w:r>
            <w:r w:rsidR="009718D6">
              <w:rPr>
                <w:bCs/>
                <w:sz w:val="26"/>
                <w:szCs w:val="26"/>
                <w:lang w:eastAsia="lv-LV"/>
              </w:rPr>
              <w:t>s</w:t>
            </w:r>
          </w:p>
        </w:tc>
        <w:tc>
          <w:tcPr>
            <w:tcW w:w="4314" w:type="dxa"/>
          </w:tcPr>
          <w:p w14:paraId="7E738CD3" w14:textId="787C5C52" w:rsidR="00963C7E" w:rsidRPr="00D02A1D" w:rsidRDefault="00963C7E" w:rsidP="003935D6">
            <w:pPr>
              <w:jc w:val="both"/>
              <w:rPr>
                <w:sz w:val="26"/>
                <w:szCs w:val="26"/>
              </w:rPr>
            </w:pPr>
            <w:r w:rsidRPr="00D02A1D">
              <w:rPr>
                <w:sz w:val="26"/>
                <w:szCs w:val="26"/>
              </w:rPr>
              <w:t>Pretendentam ir jāiesniedz aizpildīt</w:t>
            </w:r>
            <w:r w:rsidR="009718D6">
              <w:rPr>
                <w:sz w:val="26"/>
                <w:szCs w:val="26"/>
              </w:rPr>
              <w:t>s</w:t>
            </w:r>
            <w:r w:rsidRPr="00D02A1D">
              <w:rPr>
                <w:sz w:val="26"/>
                <w:szCs w:val="26"/>
              </w:rPr>
              <w:t xml:space="preserve"> un parakstīt</w:t>
            </w:r>
            <w:r w:rsidR="009718D6">
              <w:rPr>
                <w:sz w:val="26"/>
                <w:szCs w:val="26"/>
              </w:rPr>
              <w:t>s</w:t>
            </w:r>
            <w:r w:rsidRPr="00D02A1D">
              <w:rPr>
                <w:sz w:val="26"/>
                <w:szCs w:val="26"/>
              </w:rPr>
              <w:t xml:space="preserve"> tirgus izpētes dokument</w:t>
            </w:r>
            <w:r w:rsidR="0050604D">
              <w:rPr>
                <w:sz w:val="26"/>
                <w:szCs w:val="26"/>
              </w:rPr>
              <w:t>a</w:t>
            </w:r>
            <w:r w:rsidRPr="00D02A1D">
              <w:rPr>
                <w:sz w:val="26"/>
                <w:szCs w:val="26"/>
              </w:rPr>
              <w:t xml:space="preserve"> </w:t>
            </w:r>
            <w:r w:rsidR="003935D6" w:rsidRPr="00D02A1D">
              <w:rPr>
                <w:bCs/>
                <w:sz w:val="26"/>
                <w:szCs w:val="26"/>
                <w:lang w:eastAsia="lv-LV"/>
              </w:rPr>
              <w:t>2.pielikuma “Tehniskā specifikācija</w:t>
            </w:r>
            <w:r w:rsidR="009718D6">
              <w:rPr>
                <w:bCs/>
                <w:sz w:val="26"/>
                <w:szCs w:val="26"/>
                <w:lang w:eastAsia="lv-LV"/>
              </w:rPr>
              <w:t xml:space="preserve"> – finanšu piedāvājums</w:t>
            </w:r>
            <w:r w:rsidR="003935D6" w:rsidRPr="00D02A1D">
              <w:rPr>
                <w:bCs/>
                <w:sz w:val="26"/>
                <w:szCs w:val="26"/>
                <w:lang w:eastAsia="lv-LV"/>
              </w:rPr>
              <w:t>”</w:t>
            </w:r>
            <w:r w:rsidR="003935D6">
              <w:rPr>
                <w:bCs/>
                <w:sz w:val="26"/>
                <w:szCs w:val="26"/>
                <w:lang w:eastAsia="lv-LV"/>
              </w:rPr>
              <w:t xml:space="preserve"> dokument</w:t>
            </w:r>
            <w:r w:rsidR="009718D6">
              <w:rPr>
                <w:bCs/>
                <w:sz w:val="26"/>
                <w:szCs w:val="26"/>
                <w:lang w:eastAsia="lv-LV"/>
              </w:rPr>
              <w:t>s</w:t>
            </w:r>
          </w:p>
        </w:tc>
      </w:tr>
    </w:tbl>
    <w:p w14:paraId="18994EED" w14:textId="37BE6CAF" w:rsidR="00EC2854" w:rsidRPr="00D02A1D" w:rsidRDefault="00EC2854">
      <w:pPr>
        <w:rPr>
          <w:sz w:val="26"/>
          <w:szCs w:val="26"/>
        </w:rPr>
      </w:pPr>
    </w:p>
    <w:p w14:paraId="41108890" w14:textId="4088F4B8" w:rsidR="00963C7E" w:rsidRPr="00D02A1D" w:rsidRDefault="004B5784" w:rsidP="00963C7E">
      <w:pPr>
        <w:pStyle w:val="Sarakstarindkopa"/>
        <w:numPr>
          <w:ilvl w:val="0"/>
          <w:numId w:val="4"/>
        </w:numPr>
        <w:ind w:left="0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PRETENDENTA IZVĒLE</w:t>
      </w:r>
      <w:r w:rsidR="00864A8C">
        <w:rPr>
          <w:b/>
          <w:sz w:val="26"/>
          <w:szCs w:val="26"/>
        </w:rPr>
        <w:t>, PARAUGU IZVEIDOŠANA</w:t>
      </w:r>
      <w:r>
        <w:rPr>
          <w:b/>
          <w:sz w:val="26"/>
          <w:szCs w:val="26"/>
        </w:rPr>
        <w:t xml:space="preserve"> UN </w:t>
      </w:r>
      <w:r w:rsidR="00963C7E" w:rsidRPr="00D02A1D">
        <w:rPr>
          <w:b/>
          <w:sz w:val="26"/>
          <w:szCs w:val="26"/>
        </w:rPr>
        <w:t>IEPIRKUMA LĪGUMA SLĒGŠANA</w:t>
      </w:r>
    </w:p>
    <w:p w14:paraId="4EBD41E6" w14:textId="6D5966F6" w:rsidR="00864A8C" w:rsidRPr="00293036" w:rsidRDefault="004B5784" w:rsidP="00BF180F">
      <w:pPr>
        <w:pStyle w:val="Sarakstarindkopa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  <w:lang w:eastAsia="lv-LV"/>
        </w:rPr>
      </w:pPr>
      <w:r w:rsidRPr="00293036">
        <w:rPr>
          <w:bCs/>
          <w:sz w:val="26"/>
          <w:szCs w:val="26"/>
          <w:lang w:eastAsia="lv-LV"/>
        </w:rPr>
        <w:t>Pasūtītājs izvēlas pretendentu</w:t>
      </w:r>
      <w:r w:rsidR="00D56021" w:rsidRPr="00293036">
        <w:rPr>
          <w:bCs/>
          <w:sz w:val="26"/>
          <w:szCs w:val="26"/>
          <w:lang w:eastAsia="lv-LV"/>
        </w:rPr>
        <w:t>, kura piedāvājums un iesniegtie dokumenti atbilst tirgus izpētes dokumenta 3.punkta prasībām un pretendenta piedāvājums ir saimnieciski izdevīgākais</w:t>
      </w:r>
      <w:r w:rsidR="00950E18">
        <w:rPr>
          <w:bCs/>
          <w:sz w:val="26"/>
          <w:szCs w:val="26"/>
          <w:lang w:eastAsia="lv-LV"/>
        </w:rPr>
        <w:t xml:space="preserve"> ar viszemāko vienas </w:t>
      </w:r>
      <w:r w:rsidR="00FF65CE">
        <w:rPr>
          <w:bCs/>
          <w:sz w:val="26"/>
          <w:szCs w:val="26"/>
          <w:lang w:eastAsia="lv-LV"/>
        </w:rPr>
        <w:t>tirgus izpētes priekšmeta vienības</w:t>
      </w:r>
      <w:r w:rsidR="00950E18">
        <w:rPr>
          <w:bCs/>
          <w:sz w:val="26"/>
          <w:szCs w:val="26"/>
          <w:lang w:eastAsia="lv-LV"/>
        </w:rPr>
        <w:t xml:space="preserve"> cenu</w:t>
      </w:r>
      <w:r w:rsidR="00D56021" w:rsidRPr="00293036">
        <w:rPr>
          <w:bCs/>
          <w:sz w:val="26"/>
          <w:szCs w:val="26"/>
          <w:lang w:eastAsia="lv-LV"/>
        </w:rPr>
        <w:t>. Ar izvēlēto pretendentu Pasūtītājs sazināsies personīgi, nosūtot paziņojumu par tirgus izpētes rezultātu uz pretendenta pieteikumā (1.pielikums ”Pieteikums dalībai tirgus izpētē”) norādīto e-pasta adresi.</w:t>
      </w:r>
    </w:p>
    <w:p w14:paraId="2862D1A3" w14:textId="22DBFE11" w:rsidR="008C20FB" w:rsidRPr="00BF180F" w:rsidRDefault="004B5784" w:rsidP="00BF180F">
      <w:pPr>
        <w:pStyle w:val="Sarakstarindkopa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bCs/>
          <w:color w:val="FF0000"/>
          <w:sz w:val="26"/>
          <w:szCs w:val="26"/>
          <w:lang w:eastAsia="lv-LV"/>
        </w:rPr>
      </w:pPr>
      <w:r w:rsidRPr="00BF180F">
        <w:rPr>
          <w:bCs/>
          <w:sz w:val="26"/>
          <w:szCs w:val="26"/>
          <w:lang w:eastAsia="lv-LV"/>
        </w:rPr>
        <w:t>Paredzamā n</w:t>
      </w:r>
      <w:r w:rsidR="008C20FB" w:rsidRPr="00BF180F">
        <w:rPr>
          <w:bCs/>
          <w:sz w:val="26"/>
          <w:szCs w:val="26"/>
          <w:lang w:eastAsia="lv-LV"/>
        </w:rPr>
        <w:t>orēķinu kārtība</w:t>
      </w:r>
      <w:r w:rsidRPr="00BF180F">
        <w:rPr>
          <w:bCs/>
          <w:sz w:val="26"/>
          <w:szCs w:val="26"/>
          <w:lang w:eastAsia="lv-LV"/>
        </w:rPr>
        <w:t xml:space="preserve"> (tiks iekļauta iepirkuma līgumā)</w:t>
      </w:r>
      <w:r w:rsidR="008C20FB" w:rsidRPr="00BF180F">
        <w:rPr>
          <w:bCs/>
          <w:sz w:val="26"/>
          <w:szCs w:val="26"/>
          <w:lang w:eastAsia="lv-LV"/>
        </w:rPr>
        <w:t>:</w:t>
      </w:r>
    </w:p>
    <w:p w14:paraId="72110FC9" w14:textId="6744AA66" w:rsidR="008C20FB" w:rsidRPr="008C20FB" w:rsidRDefault="008C20FB" w:rsidP="00BF180F">
      <w:pPr>
        <w:pStyle w:val="Sarakstarindkopa"/>
        <w:numPr>
          <w:ilvl w:val="2"/>
          <w:numId w:val="10"/>
        </w:numPr>
        <w:ind w:left="0" w:firstLine="709"/>
        <w:jc w:val="both"/>
        <w:rPr>
          <w:sz w:val="26"/>
          <w:szCs w:val="26"/>
          <w:lang w:eastAsia="lv-LV"/>
        </w:rPr>
      </w:pPr>
      <w:r w:rsidRPr="008C20FB">
        <w:rPr>
          <w:sz w:val="26"/>
          <w:szCs w:val="26"/>
          <w:lang w:eastAsia="lv-LV"/>
        </w:rPr>
        <w:t xml:space="preserve">ar pēcapmaksu 14 (četrpadsmit) dienu laikā no elektroniska rēķina </w:t>
      </w:r>
      <w:r w:rsidR="0024506C">
        <w:rPr>
          <w:sz w:val="26"/>
          <w:szCs w:val="26"/>
          <w:lang w:eastAsia="lv-LV"/>
        </w:rPr>
        <w:t xml:space="preserve">ar tam klāt pievienotu Pasūtītāja un </w:t>
      </w:r>
      <w:r w:rsidR="004B5784">
        <w:rPr>
          <w:sz w:val="26"/>
          <w:szCs w:val="26"/>
          <w:lang w:eastAsia="lv-LV"/>
        </w:rPr>
        <w:t>p</w:t>
      </w:r>
      <w:r w:rsidR="00DC1C60">
        <w:rPr>
          <w:sz w:val="26"/>
          <w:szCs w:val="26"/>
          <w:lang w:eastAsia="lv-LV"/>
        </w:rPr>
        <w:t>retendenta</w:t>
      </w:r>
      <w:r w:rsidR="00BB5AC4">
        <w:rPr>
          <w:sz w:val="26"/>
          <w:szCs w:val="26"/>
          <w:lang w:eastAsia="lv-LV"/>
        </w:rPr>
        <w:t xml:space="preserve"> par</w:t>
      </w:r>
      <w:r w:rsidR="0024506C">
        <w:rPr>
          <w:sz w:val="26"/>
          <w:szCs w:val="26"/>
          <w:lang w:eastAsia="lv-LV"/>
        </w:rPr>
        <w:t xml:space="preserve">akstītu </w:t>
      </w:r>
      <w:r w:rsidR="007F37FC">
        <w:rPr>
          <w:sz w:val="26"/>
          <w:szCs w:val="26"/>
          <w:lang w:eastAsia="lv-LV"/>
        </w:rPr>
        <w:t>pavaddokumentu</w:t>
      </w:r>
      <w:r w:rsidR="0024506C">
        <w:rPr>
          <w:sz w:val="26"/>
          <w:szCs w:val="26"/>
          <w:lang w:eastAsia="lv-LV"/>
        </w:rPr>
        <w:t xml:space="preserve"> (turpmāk – elektroniskais rēķins) </w:t>
      </w:r>
      <w:r w:rsidRPr="008C20FB">
        <w:rPr>
          <w:sz w:val="26"/>
          <w:szCs w:val="26"/>
          <w:lang w:eastAsia="lv-LV"/>
        </w:rPr>
        <w:t>saņemšanas</w:t>
      </w:r>
      <w:r w:rsidR="000562E9">
        <w:rPr>
          <w:sz w:val="26"/>
          <w:szCs w:val="26"/>
          <w:lang w:eastAsia="lv-LV"/>
        </w:rPr>
        <w:t>;</w:t>
      </w:r>
    </w:p>
    <w:p w14:paraId="13978D5B" w14:textId="6C7B59A5" w:rsidR="008C20FB" w:rsidRPr="005D1DF2" w:rsidRDefault="004B5784" w:rsidP="00BF180F">
      <w:pPr>
        <w:numPr>
          <w:ilvl w:val="2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Pretendents</w:t>
      </w:r>
      <w:r w:rsidR="008C20FB" w:rsidRPr="005D1DF2">
        <w:rPr>
          <w:sz w:val="26"/>
          <w:szCs w:val="26"/>
          <w:lang w:eastAsia="lv-LV"/>
        </w:rPr>
        <w:t xml:space="preserve"> elektroniskā rēķina</w:t>
      </w:r>
      <w:r w:rsidR="0024506C">
        <w:rPr>
          <w:sz w:val="26"/>
          <w:szCs w:val="26"/>
          <w:lang w:eastAsia="lv-LV"/>
        </w:rPr>
        <w:t xml:space="preserve"> </w:t>
      </w:r>
      <w:r w:rsidR="008C20FB" w:rsidRPr="005D1DF2">
        <w:rPr>
          <w:sz w:val="26"/>
          <w:szCs w:val="26"/>
          <w:lang w:eastAsia="lv-LV"/>
        </w:rPr>
        <w:t xml:space="preserve">iesniegšanai izmanto Rīgas pilsētas pašvaldības portālu </w:t>
      </w:r>
      <w:hyperlink r:id="rId11" w:history="1">
        <w:r w:rsidR="008C20FB" w:rsidRPr="00BF180F">
          <w:rPr>
            <w:color w:val="000000" w:themeColor="text1"/>
            <w:sz w:val="26"/>
            <w:szCs w:val="26"/>
            <w:lang w:eastAsia="lv-LV"/>
          </w:rPr>
          <w:t>www.eriga.lv</w:t>
        </w:r>
      </w:hyperlink>
      <w:r w:rsidR="008C20FB" w:rsidRPr="00BF180F">
        <w:rPr>
          <w:color w:val="000000" w:themeColor="text1"/>
          <w:sz w:val="26"/>
          <w:szCs w:val="26"/>
          <w:lang w:eastAsia="lv-LV"/>
        </w:rPr>
        <w:t xml:space="preserve">, </w:t>
      </w:r>
      <w:r w:rsidR="008C20FB" w:rsidRPr="005D1DF2">
        <w:rPr>
          <w:sz w:val="26"/>
          <w:szCs w:val="26"/>
          <w:lang w:eastAsia="lv-LV"/>
        </w:rPr>
        <w:t>norādot:</w:t>
      </w:r>
    </w:p>
    <w:p w14:paraId="38168EF0" w14:textId="77777777" w:rsidR="008C20FB" w:rsidRPr="00BF180F" w:rsidRDefault="008C20FB" w:rsidP="008C20FB">
      <w:pPr>
        <w:contextualSpacing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Saņēmējs: Rīgas pilsētas pašvaldība;</w:t>
      </w:r>
    </w:p>
    <w:p w14:paraId="54764D7A" w14:textId="77777777" w:rsidR="008C20FB" w:rsidRPr="00BF180F" w:rsidRDefault="008C20FB" w:rsidP="008C20FB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Adrese: Rātslaukums 1, Rīga, LV-1050;</w:t>
      </w:r>
    </w:p>
    <w:p w14:paraId="59871550" w14:textId="34CD81FB" w:rsidR="008C20FB" w:rsidRPr="00BF180F" w:rsidRDefault="008C20FB" w:rsidP="008C20FB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Reģistrācijas Nr.:90011524360;</w:t>
      </w:r>
    </w:p>
    <w:p w14:paraId="2E498FA8" w14:textId="77777777" w:rsidR="008C20FB" w:rsidRPr="00BF180F" w:rsidRDefault="008C20FB" w:rsidP="008C20FB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 xml:space="preserve">PVN </w:t>
      </w:r>
      <w:proofErr w:type="spellStart"/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reģ.Nr</w:t>
      </w:r>
      <w:proofErr w:type="spellEnd"/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.: LV90011524360;</w:t>
      </w:r>
    </w:p>
    <w:p w14:paraId="5718E198" w14:textId="5A55ACB1" w:rsidR="008C20FB" w:rsidRPr="00BF180F" w:rsidRDefault="008C20FB" w:rsidP="008C20FB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 xml:space="preserve">Banka: </w:t>
      </w:r>
      <w:proofErr w:type="spellStart"/>
      <w:r w:rsidRPr="00BF180F">
        <w:rPr>
          <w:bCs/>
          <w:sz w:val="26"/>
          <w:szCs w:val="26"/>
        </w:rPr>
        <w:t>Luminor</w:t>
      </w:r>
      <w:proofErr w:type="spellEnd"/>
      <w:r w:rsidRPr="00BF180F">
        <w:rPr>
          <w:bCs/>
          <w:sz w:val="26"/>
          <w:szCs w:val="26"/>
        </w:rPr>
        <w:t xml:space="preserve"> </w:t>
      </w:r>
      <w:proofErr w:type="spellStart"/>
      <w:r w:rsidRPr="00BF180F">
        <w:rPr>
          <w:bCs/>
          <w:sz w:val="26"/>
          <w:szCs w:val="26"/>
        </w:rPr>
        <w:t>Bank</w:t>
      </w:r>
      <w:proofErr w:type="spellEnd"/>
      <w:r w:rsidRPr="00BF180F">
        <w:rPr>
          <w:bCs/>
          <w:sz w:val="26"/>
          <w:szCs w:val="26"/>
        </w:rPr>
        <w:t xml:space="preserve"> AS Latvijas filiāle</w:t>
      </w: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;</w:t>
      </w:r>
    </w:p>
    <w:p w14:paraId="70935B95" w14:textId="10F5EC5D" w:rsidR="008C20FB" w:rsidRPr="00BF180F" w:rsidRDefault="008C20FB" w:rsidP="008C20FB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 xml:space="preserve">SWIFT kods: </w:t>
      </w:r>
      <w:r w:rsidR="00926644"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RIKOLV2X</w:t>
      </w: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;</w:t>
      </w:r>
    </w:p>
    <w:p w14:paraId="602D5B63" w14:textId="08F85940" w:rsidR="008C20FB" w:rsidRPr="00BF180F" w:rsidRDefault="008C20FB" w:rsidP="008C20FB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 xml:space="preserve">Konts: </w:t>
      </w:r>
      <w:r w:rsidR="00926644"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LV41RIKO0021800014010</w:t>
      </w: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;</w:t>
      </w:r>
    </w:p>
    <w:p w14:paraId="4717D356" w14:textId="77777777" w:rsidR="008C20FB" w:rsidRPr="00BF180F" w:rsidRDefault="008C20FB" w:rsidP="008C20FB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RD iestāde: Rīgas pašvaldības policija;</w:t>
      </w:r>
    </w:p>
    <w:p w14:paraId="78135312" w14:textId="77777777" w:rsidR="008C20FB" w:rsidRPr="00BF180F" w:rsidRDefault="008C20FB" w:rsidP="008C20FB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 xml:space="preserve">RD iestādes adrese: Lomonosova iela 12A, Rīga, LV-1019; </w:t>
      </w:r>
    </w:p>
    <w:p w14:paraId="1866C8A9" w14:textId="77777777" w:rsidR="008C20FB" w:rsidRPr="00BF180F" w:rsidRDefault="008C20FB" w:rsidP="008C20FB">
      <w:pPr>
        <w:widowControl w:val="0"/>
        <w:autoSpaceDN w:val="0"/>
        <w:textAlignment w:val="baseline"/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</w:pPr>
      <w:r w:rsidRPr="00BF180F">
        <w:rPr>
          <w:rFonts w:eastAsia="SimSun, 宋体"/>
          <w:bCs/>
          <w:color w:val="000000"/>
          <w:kern w:val="3"/>
          <w:sz w:val="26"/>
          <w:szCs w:val="26"/>
          <w:lang w:eastAsia="lv-LV" w:bidi="fa-IR"/>
        </w:rPr>
        <w:t>RD iestādes kods: 219.</w:t>
      </w:r>
    </w:p>
    <w:p w14:paraId="3A2CBD42" w14:textId="77777777" w:rsidR="008C20FB" w:rsidRPr="005D1DF2" w:rsidRDefault="008C20FB" w:rsidP="008C20FB">
      <w:pPr>
        <w:widowControl w:val="0"/>
        <w:numPr>
          <w:ilvl w:val="2"/>
          <w:numId w:val="10"/>
        </w:numPr>
        <w:autoSpaceDN w:val="0"/>
        <w:ind w:left="0" w:firstLine="709"/>
        <w:contextualSpacing/>
        <w:textAlignment w:val="baseline"/>
        <w:rPr>
          <w:sz w:val="26"/>
          <w:szCs w:val="26"/>
          <w:lang w:eastAsia="lv-LV"/>
        </w:rPr>
      </w:pPr>
      <w:r w:rsidRPr="005D1DF2">
        <w:rPr>
          <w:sz w:val="26"/>
          <w:szCs w:val="26"/>
          <w:lang w:eastAsia="lv-LV"/>
        </w:rPr>
        <w:t>Rēķina iesniegšana notiek sekojoši:</w:t>
      </w:r>
    </w:p>
    <w:p w14:paraId="616559DA" w14:textId="7A78BD95" w:rsidR="008C20FB" w:rsidRPr="005D1DF2" w:rsidRDefault="004B5784" w:rsidP="008C20FB">
      <w:pPr>
        <w:widowControl w:val="0"/>
        <w:numPr>
          <w:ilvl w:val="3"/>
          <w:numId w:val="10"/>
        </w:numPr>
        <w:tabs>
          <w:tab w:val="left" w:pos="1560"/>
        </w:tabs>
        <w:autoSpaceDN w:val="0"/>
        <w:ind w:left="0" w:firstLine="709"/>
        <w:contextualSpacing/>
        <w:jc w:val="both"/>
        <w:textAlignment w:val="baseline"/>
        <w:rPr>
          <w:rFonts w:eastAsia="SimSun, 宋体"/>
          <w:b/>
          <w:color w:val="000000"/>
          <w:kern w:val="3"/>
          <w:sz w:val="26"/>
          <w:szCs w:val="26"/>
          <w:lang w:eastAsia="lv-LV" w:bidi="fa-IR"/>
        </w:rPr>
      </w:pPr>
      <w:r>
        <w:rPr>
          <w:sz w:val="26"/>
          <w:szCs w:val="26"/>
          <w:lang w:eastAsia="lv-LV"/>
        </w:rPr>
        <w:t>pretendents</w:t>
      </w:r>
      <w:r w:rsidRPr="005D1DF2">
        <w:rPr>
          <w:sz w:val="26"/>
          <w:szCs w:val="26"/>
          <w:lang w:eastAsia="lv-LV"/>
        </w:rPr>
        <w:t xml:space="preserve"> </w:t>
      </w:r>
      <w:r w:rsidR="008C20FB" w:rsidRPr="005D1DF2">
        <w:rPr>
          <w:sz w:val="26"/>
          <w:szCs w:val="26"/>
          <w:lang w:eastAsia="lv-LV"/>
        </w:rPr>
        <w:t xml:space="preserve">sagatavo rēķinu, atbilstoši Rīgas pilsētas pašvaldības portālā www.eriga.lv, sadaļā </w:t>
      </w:r>
      <w:r>
        <w:rPr>
          <w:sz w:val="26"/>
          <w:szCs w:val="26"/>
          <w:lang w:eastAsia="lv-LV"/>
        </w:rPr>
        <w:t>“</w:t>
      </w:r>
      <w:r w:rsidR="008C20FB" w:rsidRPr="005D1DF2">
        <w:rPr>
          <w:sz w:val="26"/>
          <w:szCs w:val="26"/>
          <w:lang w:eastAsia="lv-LV"/>
        </w:rPr>
        <w:t>Rēķinu iesniegšana” norādītajai informācijai par rēķina formātu;</w:t>
      </w:r>
    </w:p>
    <w:p w14:paraId="0834E7FA" w14:textId="410CFA8B" w:rsidR="008C20FB" w:rsidRPr="005D1DF2" w:rsidRDefault="008C20FB" w:rsidP="008C20FB">
      <w:pPr>
        <w:widowControl w:val="0"/>
        <w:numPr>
          <w:ilvl w:val="3"/>
          <w:numId w:val="10"/>
        </w:numPr>
        <w:tabs>
          <w:tab w:val="left" w:pos="1560"/>
        </w:tabs>
        <w:autoSpaceDN w:val="0"/>
        <w:ind w:left="0" w:firstLine="709"/>
        <w:contextualSpacing/>
        <w:jc w:val="both"/>
        <w:textAlignment w:val="baseline"/>
        <w:rPr>
          <w:rFonts w:eastAsia="SimSun, 宋体"/>
          <w:b/>
          <w:color w:val="000000"/>
          <w:kern w:val="3"/>
          <w:sz w:val="26"/>
          <w:szCs w:val="26"/>
          <w:lang w:eastAsia="lv-LV" w:bidi="fa-IR"/>
        </w:rPr>
      </w:pPr>
      <w:r w:rsidRPr="005D1DF2">
        <w:rPr>
          <w:sz w:val="26"/>
          <w:szCs w:val="26"/>
          <w:lang w:eastAsia="lv-LV"/>
        </w:rPr>
        <w:t xml:space="preserve">rēķinu apmaksai </w:t>
      </w:r>
      <w:r w:rsidR="004B5784">
        <w:rPr>
          <w:sz w:val="26"/>
          <w:szCs w:val="26"/>
          <w:lang w:eastAsia="lv-LV"/>
        </w:rPr>
        <w:t>pretendents</w:t>
      </w:r>
      <w:r w:rsidRPr="005D1DF2">
        <w:rPr>
          <w:sz w:val="26"/>
          <w:szCs w:val="26"/>
          <w:lang w:eastAsia="lv-LV"/>
        </w:rPr>
        <w:t xml:space="preserve"> iesniedz Pasūtītājam, izvēloties vienu no sekojošiem rēķina piegādes veidiem:</w:t>
      </w:r>
    </w:p>
    <w:p w14:paraId="70B404E2" w14:textId="4E0C0BAB" w:rsidR="008C20FB" w:rsidRPr="005D1DF2" w:rsidRDefault="00926644" w:rsidP="008C20FB">
      <w:pPr>
        <w:tabs>
          <w:tab w:val="left" w:pos="1560"/>
        </w:tabs>
        <w:ind w:firstLine="709"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4.2.3.2.1.</w:t>
      </w:r>
      <w:r w:rsidR="008C20FB" w:rsidRPr="005D1DF2">
        <w:rPr>
          <w:sz w:val="26"/>
          <w:szCs w:val="26"/>
          <w:lang w:eastAsia="lv-LV"/>
        </w:rPr>
        <w:t xml:space="preserve"> izveido programmatūru datu apmaiņai starp </w:t>
      </w:r>
      <w:r w:rsidR="004B5784">
        <w:rPr>
          <w:sz w:val="26"/>
          <w:szCs w:val="26"/>
          <w:lang w:eastAsia="lv-LV"/>
        </w:rPr>
        <w:t>pretendenta</w:t>
      </w:r>
      <w:r w:rsidR="008C20FB" w:rsidRPr="005D1DF2">
        <w:rPr>
          <w:sz w:val="26"/>
          <w:szCs w:val="26"/>
          <w:lang w:eastAsia="lv-LV"/>
        </w:rPr>
        <w:t xml:space="preserve"> norēķinu sistēmu un pašvaldības vienoto informācijas sistēmu (WEB API);</w:t>
      </w:r>
    </w:p>
    <w:p w14:paraId="452C529B" w14:textId="36672CA2" w:rsidR="008C20FB" w:rsidRPr="005D1DF2" w:rsidRDefault="00926644" w:rsidP="008C20FB">
      <w:pPr>
        <w:tabs>
          <w:tab w:val="left" w:pos="1560"/>
        </w:tabs>
        <w:ind w:firstLine="709"/>
        <w:jc w:val="both"/>
        <w:rPr>
          <w:sz w:val="26"/>
          <w:szCs w:val="26"/>
          <w:lang w:eastAsia="lv-LV"/>
        </w:rPr>
      </w:pPr>
      <w:r w:rsidRPr="00926644">
        <w:rPr>
          <w:sz w:val="26"/>
          <w:szCs w:val="26"/>
          <w:lang w:eastAsia="lv-LV"/>
        </w:rPr>
        <w:t>4.2.3.2.</w:t>
      </w:r>
      <w:r>
        <w:rPr>
          <w:sz w:val="26"/>
          <w:szCs w:val="26"/>
          <w:lang w:eastAsia="lv-LV"/>
        </w:rPr>
        <w:t>2</w:t>
      </w:r>
      <w:r w:rsidRPr="00926644">
        <w:rPr>
          <w:sz w:val="26"/>
          <w:szCs w:val="26"/>
          <w:lang w:eastAsia="lv-LV"/>
        </w:rPr>
        <w:t>.</w:t>
      </w:r>
      <w:r>
        <w:rPr>
          <w:sz w:val="26"/>
          <w:szCs w:val="26"/>
          <w:lang w:eastAsia="lv-LV"/>
        </w:rPr>
        <w:t> </w:t>
      </w:r>
      <w:r w:rsidR="008C20FB" w:rsidRPr="005D1DF2">
        <w:rPr>
          <w:sz w:val="26"/>
          <w:szCs w:val="26"/>
          <w:lang w:eastAsia="lv-LV"/>
        </w:rPr>
        <w:t>augšupielādē rēķinu failus portālā www.eriga.lv, atbilstoši portālā www.eriga.lv, sadaļā „Rēķinu iesniegšana” norādītajai informācijai par failu augšupielādi XML formātā;</w:t>
      </w:r>
    </w:p>
    <w:p w14:paraId="5069CB91" w14:textId="2C70FF9D" w:rsidR="008C20FB" w:rsidRPr="005D1DF2" w:rsidRDefault="00926644" w:rsidP="008C20FB">
      <w:pPr>
        <w:tabs>
          <w:tab w:val="left" w:pos="993"/>
          <w:tab w:val="left" w:pos="1560"/>
        </w:tabs>
        <w:ind w:firstLine="709"/>
        <w:jc w:val="both"/>
        <w:rPr>
          <w:sz w:val="26"/>
          <w:szCs w:val="26"/>
          <w:lang w:eastAsia="lv-LV"/>
        </w:rPr>
      </w:pPr>
      <w:r w:rsidRPr="00926644">
        <w:rPr>
          <w:sz w:val="26"/>
          <w:szCs w:val="26"/>
          <w:lang w:eastAsia="lv-LV"/>
        </w:rPr>
        <w:t>4.2.3.2.1.</w:t>
      </w:r>
      <w:r w:rsidR="00BF180F">
        <w:rPr>
          <w:sz w:val="26"/>
          <w:szCs w:val="26"/>
          <w:lang w:eastAsia="lv-LV"/>
        </w:rPr>
        <w:t> </w:t>
      </w:r>
      <w:r w:rsidR="008C20FB" w:rsidRPr="005D1DF2">
        <w:rPr>
          <w:sz w:val="26"/>
          <w:szCs w:val="26"/>
          <w:lang w:eastAsia="lv-LV"/>
        </w:rPr>
        <w:t xml:space="preserve">izmanto manuālu rēķina informācijas ievades </w:t>
      </w:r>
      <w:proofErr w:type="spellStart"/>
      <w:r w:rsidR="008C20FB" w:rsidRPr="005D1DF2">
        <w:rPr>
          <w:sz w:val="26"/>
          <w:szCs w:val="26"/>
          <w:lang w:eastAsia="lv-LV"/>
        </w:rPr>
        <w:t>Web</w:t>
      </w:r>
      <w:proofErr w:type="spellEnd"/>
      <w:r w:rsidR="008C20FB" w:rsidRPr="005D1DF2">
        <w:rPr>
          <w:sz w:val="26"/>
          <w:szCs w:val="26"/>
          <w:lang w:eastAsia="lv-LV"/>
        </w:rPr>
        <w:t xml:space="preserve"> formu  portālā http://www.eriga.lv, sadaļā </w:t>
      </w:r>
      <w:r w:rsidR="004B5784">
        <w:rPr>
          <w:sz w:val="26"/>
          <w:szCs w:val="26"/>
          <w:lang w:eastAsia="lv-LV"/>
        </w:rPr>
        <w:t>“</w:t>
      </w:r>
      <w:r w:rsidR="008C20FB" w:rsidRPr="005D1DF2">
        <w:rPr>
          <w:sz w:val="26"/>
          <w:szCs w:val="26"/>
          <w:lang w:eastAsia="lv-LV"/>
        </w:rPr>
        <w:t>Rēķinu iesniegšana”</w:t>
      </w:r>
      <w:r w:rsidR="000562E9">
        <w:rPr>
          <w:sz w:val="26"/>
          <w:szCs w:val="26"/>
          <w:lang w:eastAsia="lv-LV"/>
        </w:rPr>
        <w:t>.</w:t>
      </w:r>
    </w:p>
    <w:p w14:paraId="05B3498E" w14:textId="62E40BBC" w:rsidR="008C20FB" w:rsidRPr="005D1DF2" w:rsidRDefault="00BB4571" w:rsidP="00DE1D72">
      <w:pPr>
        <w:numPr>
          <w:ilvl w:val="2"/>
          <w:numId w:val="10"/>
        </w:numPr>
        <w:tabs>
          <w:tab w:val="left" w:pos="1418"/>
        </w:tabs>
        <w:ind w:left="0" w:firstLine="709"/>
        <w:contextualSpacing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Iepirkuma l</w:t>
      </w:r>
      <w:r w:rsidR="008C20FB" w:rsidRPr="005D1DF2">
        <w:rPr>
          <w:sz w:val="26"/>
          <w:szCs w:val="26"/>
          <w:lang w:eastAsia="lv-LV"/>
        </w:rPr>
        <w:t>īgumā noteiktā kārtībā iesniegts rēķins nodrošina Pusēm rēķina izcelsmes autentiskumu un satura integritāti.</w:t>
      </w:r>
    </w:p>
    <w:p w14:paraId="4A1971D3" w14:textId="06047C42" w:rsidR="008C20FB" w:rsidRPr="005D1DF2" w:rsidRDefault="008C20FB" w:rsidP="008C20FB">
      <w:pPr>
        <w:numPr>
          <w:ilvl w:val="2"/>
          <w:numId w:val="1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  <w:lang w:eastAsia="lv-LV"/>
        </w:rPr>
      </w:pPr>
      <w:r w:rsidRPr="005D1DF2">
        <w:rPr>
          <w:sz w:val="26"/>
          <w:szCs w:val="26"/>
          <w:lang w:eastAsia="lv-LV"/>
        </w:rPr>
        <w:t xml:space="preserve">Puses vienojas, ka rēķina apmaksas termiņu skaita no dienas, kad </w:t>
      </w:r>
      <w:r w:rsidR="004B5784">
        <w:rPr>
          <w:sz w:val="26"/>
          <w:szCs w:val="26"/>
          <w:lang w:eastAsia="lv-LV"/>
        </w:rPr>
        <w:t>pretendents</w:t>
      </w:r>
      <w:r w:rsidRPr="005D1DF2">
        <w:rPr>
          <w:sz w:val="26"/>
          <w:szCs w:val="26"/>
          <w:lang w:eastAsia="lv-LV"/>
        </w:rPr>
        <w:t xml:space="preserve">, atbilstoši pašvaldības portālā www.eriga.lv, sadaļā </w:t>
      </w:r>
      <w:r w:rsidR="004B5784">
        <w:rPr>
          <w:sz w:val="26"/>
          <w:szCs w:val="26"/>
          <w:lang w:eastAsia="lv-LV"/>
        </w:rPr>
        <w:t>“</w:t>
      </w:r>
      <w:r w:rsidRPr="005D1DF2">
        <w:rPr>
          <w:sz w:val="26"/>
          <w:szCs w:val="26"/>
          <w:lang w:eastAsia="lv-LV"/>
        </w:rPr>
        <w:t xml:space="preserve">Rēķinu iesniegšana” norādītajai informācijai par rēķina formātu, ir iesniedzis Pasūtītajam rēķinu, ar nosacījumu, ka </w:t>
      </w:r>
      <w:r w:rsidR="004B5784">
        <w:rPr>
          <w:sz w:val="26"/>
          <w:szCs w:val="26"/>
          <w:lang w:eastAsia="lv-LV"/>
        </w:rPr>
        <w:t>pretendents</w:t>
      </w:r>
      <w:r w:rsidR="004B5784" w:rsidRPr="005D1DF2">
        <w:rPr>
          <w:sz w:val="26"/>
          <w:szCs w:val="26"/>
          <w:lang w:eastAsia="lv-LV"/>
        </w:rPr>
        <w:t xml:space="preserve"> </w:t>
      </w:r>
      <w:r w:rsidRPr="005D1DF2">
        <w:rPr>
          <w:sz w:val="26"/>
          <w:szCs w:val="26"/>
          <w:lang w:eastAsia="lv-LV"/>
        </w:rPr>
        <w:t xml:space="preserve">ir iesniedzis pareizi, atbilstoši </w:t>
      </w:r>
      <w:r w:rsidR="00BB4571">
        <w:rPr>
          <w:sz w:val="26"/>
          <w:szCs w:val="26"/>
          <w:lang w:eastAsia="lv-LV"/>
        </w:rPr>
        <w:t>iepirkuma l</w:t>
      </w:r>
      <w:r w:rsidRPr="005D1DF2">
        <w:rPr>
          <w:sz w:val="26"/>
          <w:szCs w:val="26"/>
          <w:lang w:eastAsia="lv-LV"/>
        </w:rPr>
        <w:t>īguma nosacījumiem, aizpildītu rēķinu un Pasūtītājs to ir pieņēmis apmaksai.</w:t>
      </w:r>
    </w:p>
    <w:p w14:paraId="4D30900E" w14:textId="2814AF1A" w:rsidR="008C20FB" w:rsidRPr="005D1DF2" w:rsidRDefault="004B5784" w:rsidP="008C20FB">
      <w:pPr>
        <w:numPr>
          <w:ilvl w:val="2"/>
          <w:numId w:val="1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Pretendentam</w:t>
      </w:r>
      <w:r w:rsidRPr="005D1DF2">
        <w:rPr>
          <w:sz w:val="26"/>
          <w:szCs w:val="26"/>
          <w:lang w:eastAsia="lv-LV"/>
        </w:rPr>
        <w:t xml:space="preserve"> </w:t>
      </w:r>
      <w:r w:rsidR="008C20FB" w:rsidRPr="005D1DF2">
        <w:rPr>
          <w:sz w:val="26"/>
          <w:szCs w:val="26"/>
          <w:lang w:eastAsia="lv-LV"/>
        </w:rPr>
        <w:t>ir pienākums pašvaldības portālā www.eriga.lv sekot līdzi iesniegtā rēķina apstrādes statusam.</w:t>
      </w:r>
    </w:p>
    <w:p w14:paraId="5B135236" w14:textId="4C420354" w:rsidR="008C20FB" w:rsidRPr="005D1DF2" w:rsidRDefault="008C20FB" w:rsidP="00BF180F">
      <w:pPr>
        <w:numPr>
          <w:ilvl w:val="2"/>
          <w:numId w:val="10"/>
        </w:numPr>
        <w:tabs>
          <w:tab w:val="left" w:pos="993"/>
          <w:tab w:val="left" w:pos="1418"/>
        </w:tabs>
        <w:ind w:left="0" w:firstLine="709"/>
        <w:contextualSpacing/>
        <w:jc w:val="both"/>
        <w:rPr>
          <w:sz w:val="26"/>
          <w:szCs w:val="26"/>
          <w:lang w:eastAsia="lv-LV"/>
        </w:rPr>
      </w:pPr>
      <w:r w:rsidRPr="005D1DF2">
        <w:rPr>
          <w:sz w:val="26"/>
          <w:szCs w:val="26"/>
          <w:lang w:eastAsia="lv-LV"/>
        </w:rPr>
        <w:t xml:space="preserve">Ja </w:t>
      </w:r>
      <w:r w:rsidR="004B5784">
        <w:rPr>
          <w:sz w:val="26"/>
          <w:szCs w:val="26"/>
          <w:lang w:eastAsia="lv-LV"/>
        </w:rPr>
        <w:t>pretendents</w:t>
      </w:r>
      <w:r w:rsidR="004B5784" w:rsidRPr="005D1DF2">
        <w:rPr>
          <w:sz w:val="26"/>
          <w:szCs w:val="26"/>
          <w:lang w:eastAsia="lv-LV"/>
        </w:rPr>
        <w:t xml:space="preserve"> </w:t>
      </w:r>
      <w:r w:rsidRPr="005D1DF2">
        <w:rPr>
          <w:sz w:val="26"/>
          <w:szCs w:val="26"/>
          <w:lang w:eastAsia="lv-LV"/>
        </w:rPr>
        <w:t xml:space="preserve">ir iesniedzis nepareizi aizpildītu un/vai </w:t>
      </w:r>
      <w:r w:rsidR="00BB4571">
        <w:rPr>
          <w:sz w:val="26"/>
          <w:szCs w:val="26"/>
          <w:lang w:eastAsia="lv-LV"/>
        </w:rPr>
        <w:t>iepirkuma l</w:t>
      </w:r>
      <w:r w:rsidRPr="005D1DF2">
        <w:rPr>
          <w:sz w:val="26"/>
          <w:szCs w:val="26"/>
          <w:lang w:eastAsia="lv-LV"/>
        </w:rPr>
        <w:t xml:space="preserve">īguma nosacījumiem neatbilstošu rēķinu, Pasūtītājs šādu rēķinu apmaksai nepieņem un neakceptē. </w:t>
      </w:r>
      <w:r w:rsidR="004B5784">
        <w:rPr>
          <w:sz w:val="26"/>
          <w:szCs w:val="26"/>
          <w:lang w:eastAsia="lv-LV"/>
        </w:rPr>
        <w:t>Pretendentam</w:t>
      </w:r>
      <w:r w:rsidR="004B5784" w:rsidRPr="005D1DF2">
        <w:rPr>
          <w:sz w:val="26"/>
          <w:szCs w:val="26"/>
          <w:lang w:eastAsia="lv-LV"/>
        </w:rPr>
        <w:t xml:space="preserve"> </w:t>
      </w:r>
      <w:r w:rsidRPr="005D1DF2">
        <w:rPr>
          <w:sz w:val="26"/>
          <w:szCs w:val="26"/>
          <w:lang w:eastAsia="lv-LV"/>
        </w:rPr>
        <w:t xml:space="preserve">ir pienākums iesniegt atkārtoti pareizi un </w:t>
      </w:r>
      <w:r w:rsidR="00BB4571">
        <w:rPr>
          <w:sz w:val="26"/>
          <w:szCs w:val="26"/>
          <w:lang w:eastAsia="lv-LV"/>
        </w:rPr>
        <w:t>iepirkuma l</w:t>
      </w:r>
      <w:r w:rsidRPr="005D1DF2">
        <w:rPr>
          <w:sz w:val="26"/>
          <w:szCs w:val="26"/>
          <w:lang w:eastAsia="lv-LV"/>
        </w:rPr>
        <w:t xml:space="preserve">īguma nosacījumiem atbilstoši aizpildītu rēķinu. Šādā situācijā, rēķina apmaksas termiņu skaita no dienas, kad </w:t>
      </w:r>
      <w:r w:rsidR="004B5784">
        <w:rPr>
          <w:sz w:val="26"/>
          <w:szCs w:val="26"/>
          <w:lang w:eastAsia="lv-LV"/>
        </w:rPr>
        <w:t>pretendents</w:t>
      </w:r>
      <w:r w:rsidR="004B5784" w:rsidRPr="005D1DF2">
        <w:rPr>
          <w:sz w:val="26"/>
          <w:szCs w:val="26"/>
          <w:lang w:eastAsia="lv-LV"/>
        </w:rPr>
        <w:t xml:space="preserve"> </w:t>
      </w:r>
      <w:r w:rsidRPr="005D1DF2">
        <w:rPr>
          <w:sz w:val="26"/>
          <w:szCs w:val="26"/>
          <w:lang w:eastAsia="lv-LV"/>
        </w:rPr>
        <w:t>ir iesniedzis atkārtoto rēķinu.</w:t>
      </w:r>
    </w:p>
    <w:p w14:paraId="1C592CFF" w14:textId="032DE4F3" w:rsidR="00D02A1D" w:rsidRPr="00950E18" w:rsidRDefault="00BF180F" w:rsidP="00BF180F">
      <w:pPr>
        <w:pStyle w:val="Sarakstarindkopa"/>
        <w:numPr>
          <w:ilvl w:val="1"/>
          <w:numId w:val="10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 </w:t>
      </w:r>
      <w:r w:rsidR="00950E18">
        <w:rPr>
          <w:sz w:val="26"/>
          <w:szCs w:val="26"/>
        </w:rPr>
        <w:t>Attiecībā uz ārvalstīs reģistrētu pretendentu apmaksas kārtība tiks precizēta Iepirkuma līgumā un tā var atšķirties no 4.2.apakšpunktā norādītās kārtības.</w:t>
      </w:r>
    </w:p>
    <w:p w14:paraId="79ABDBD1" w14:textId="10EEDE53" w:rsidR="00950E18" w:rsidRDefault="00950E18" w:rsidP="00B741CA">
      <w:pPr>
        <w:rPr>
          <w:sz w:val="26"/>
          <w:szCs w:val="26"/>
        </w:rPr>
      </w:pPr>
    </w:p>
    <w:p w14:paraId="36D3C608" w14:textId="77777777" w:rsidR="00C10D1C" w:rsidRDefault="00C10D1C" w:rsidP="00B741CA">
      <w:pPr>
        <w:rPr>
          <w:sz w:val="26"/>
          <w:szCs w:val="26"/>
        </w:rPr>
      </w:pPr>
    </w:p>
    <w:p w14:paraId="58910C05" w14:textId="6BB42993" w:rsidR="00B741CA" w:rsidRPr="00B741CA" w:rsidRDefault="00B741CA" w:rsidP="00B741CA">
      <w:pPr>
        <w:rPr>
          <w:sz w:val="26"/>
          <w:szCs w:val="26"/>
        </w:rPr>
      </w:pPr>
      <w:r w:rsidRPr="00C10D1C">
        <w:rPr>
          <w:b/>
          <w:sz w:val="26"/>
          <w:szCs w:val="26"/>
        </w:rPr>
        <w:t>Pielikumi</w:t>
      </w:r>
      <w:r w:rsidRPr="00B741CA">
        <w:rPr>
          <w:sz w:val="26"/>
          <w:szCs w:val="26"/>
        </w:rPr>
        <w:t>:</w:t>
      </w:r>
    </w:p>
    <w:p w14:paraId="7C6D8737" w14:textId="6CC4A58D" w:rsidR="00BD3965" w:rsidRPr="00BD3965" w:rsidRDefault="00B741CA" w:rsidP="00BD3965">
      <w:pPr>
        <w:pStyle w:val="Sarakstarindkopa"/>
        <w:numPr>
          <w:ilvl w:val="0"/>
          <w:numId w:val="11"/>
        </w:numPr>
        <w:tabs>
          <w:tab w:val="left" w:pos="426"/>
        </w:tabs>
        <w:ind w:left="0" w:firstLine="0"/>
        <w:rPr>
          <w:sz w:val="26"/>
          <w:szCs w:val="26"/>
        </w:rPr>
      </w:pPr>
      <w:r w:rsidRPr="00BD3965">
        <w:rPr>
          <w:sz w:val="26"/>
          <w:szCs w:val="26"/>
        </w:rPr>
        <w:t xml:space="preserve">Pieteikums dalībai </w:t>
      </w:r>
      <w:r w:rsidR="00BD3965" w:rsidRPr="00BD3965">
        <w:rPr>
          <w:sz w:val="26"/>
          <w:szCs w:val="26"/>
        </w:rPr>
        <w:t>tirgus izpētē</w:t>
      </w:r>
      <w:r w:rsidR="00BF180F">
        <w:rPr>
          <w:sz w:val="26"/>
          <w:szCs w:val="26"/>
        </w:rPr>
        <w:t xml:space="preserve"> </w:t>
      </w:r>
      <w:r w:rsidR="00BF180F" w:rsidRPr="00BF180F">
        <w:rPr>
          <w:sz w:val="26"/>
          <w:szCs w:val="26"/>
        </w:rPr>
        <w:t>uz 1 (vienas) lapas (1.pielikums)</w:t>
      </w:r>
      <w:r w:rsidR="00BD3965" w:rsidRPr="00BD3965">
        <w:rPr>
          <w:sz w:val="26"/>
          <w:szCs w:val="26"/>
        </w:rPr>
        <w:t>;</w:t>
      </w:r>
    </w:p>
    <w:p w14:paraId="18E82B69" w14:textId="51527FC7" w:rsidR="00BD3965" w:rsidRDefault="00B741CA" w:rsidP="00BD3965">
      <w:pPr>
        <w:pStyle w:val="Sarakstarindkopa"/>
        <w:numPr>
          <w:ilvl w:val="0"/>
          <w:numId w:val="11"/>
        </w:numPr>
        <w:tabs>
          <w:tab w:val="left" w:pos="426"/>
        </w:tabs>
        <w:ind w:left="0" w:firstLine="0"/>
        <w:rPr>
          <w:sz w:val="26"/>
          <w:szCs w:val="26"/>
        </w:rPr>
      </w:pPr>
      <w:r w:rsidRPr="00BD3965">
        <w:rPr>
          <w:sz w:val="26"/>
          <w:szCs w:val="26"/>
        </w:rPr>
        <w:t>Tehniskā specifikācija</w:t>
      </w:r>
      <w:r w:rsidR="00950E18">
        <w:rPr>
          <w:sz w:val="26"/>
          <w:szCs w:val="26"/>
        </w:rPr>
        <w:t xml:space="preserve"> – finanšu piedāvājums</w:t>
      </w:r>
      <w:r w:rsidR="00BF180F">
        <w:rPr>
          <w:sz w:val="26"/>
          <w:szCs w:val="26"/>
        </w:rPr>
        <w:t xml:space="preserve"> uz 2 (divām) lapām</w:t>
      </w:r>
      <w:r w:rsidRPr="00BD3965">
        <w:rPr>
          <w:sz w:val="26"/>
          <w:szCs w:val="26"/>
        </w:rPr>
        <w:t xml:space="preserve"> </w:t>
      </w:r>
      <w:r w:rsidR="00BF180F">
        <w:rPr>
          <w:sz w:val="26"/>
          <w:szCs w:val="26"/>
        </w:rPr>
        <w:t>(2.pielikums)</w:t>
      </w:r>
      <w:r w:rsidR="00950E18">
        <w:rPr>
          <w:sz w:val="26"/>
          <w:szCs w:val="26"/>
        </w:rPr>
        <w:t>.</w:t>
      </w:r>
    </w:p>
    <w:bookmarkEnd w:id="0"/>
    <w:p w14:paraId="15603E15" w14:textId="1DD625A0" w:rsidR="00B741CA" w:rsidRPr="00B741CA" w:rsidRDefault="00B741CA" w:rsidP="00B741CA">
      <w:pPr>
        <w:rPr>
          <w:sz w:val="26"/>
          <w:szCs w:val="26"/>
        </w:rPr>
      </w:pPr>
    </w:p>
    <w:sectPr w:rsidR="00B741CA" w:rsidRPr="00B741CA" w:rsidSect="004B5784">
      <w:headerReference w:type="default" r:id="rId12"/>
      <w:pgSz w:w="11906" w:h="16838"/>
      <w:pgMar w:top="1134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4FD0C" w14:textId="77777777" w:rsidR="003A5923" w:rsidRDefault="003A5923" w:rsidP="004B5784">
      <w:r>
        <w:separator/>
      </w:r>
    </w:p>
  </w:endnote>
  <w:endnote w:type="continuationSeparator" w:id="0">
    <w:p w14:paraId="24C024CE" w14:textId="77777777" w:rsidR="003A5923" w:rsidRDefault="003A5923" w:rsidP="004B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57343" w14:textId="77777777" w:rsidR="003A5923" w:rsidRDefault="003A5923" w:rsidP="004B5784">
      <w:r>
        <w:separator/>
      </w:r>
    </w:p>
  </w:footnote>
  <w:footnote w:type="continuationSeparator" w:id="0">
    <w:p w14:paraId="62E50516" w14:textId="77777777" w:rsidR="003A5923" w:rsidRDefault="003A5923" w:rsidP="004B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4620933"/>
      <w:docPartObj>
        <w:docPartGallery w:val="Page Numbers (Top of Page)"/>
        <w:docPartUnique/>
      </w:docPartObj>
    </w:sdtPr>
    <w:sdtEndPr/>
    <w:sdtContent>
      <w:p w14:paraId="3326E244" w14:textId="595B05CE" w:rsidR="004B5784" w:rsidRDefault="004B578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40735" w14:textId="77777777" w:rsidR="004B5784" w:rsidRDefault="004B57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196A"/>
    <w:multiLevelType w:val="hybridMultilevel"/>
    <w:tmpl w:val="5F82518E"/>
    <w:lvl w:ilvl="0" w:tplc="E49841B2">
      <w:start w:val="1"/>
      <w:numFmt w:val="decimal"/>
      <w:lvlText w:val="2.3.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3" w15:restartNumberingAfterBreak="0">
    <w:nsid w:val="1A863265"/>
    <w:multiLevelType w:val="multilevel"/>
    <w:tmpl w:val="704EF5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" w15:restartNumberingAfterBreak="0">
    <w:nsid w:val="1C605207"/>
    <w:multiLevelType w:val="hybridMultilevel"/>
    <w:tmpl w:val="3604BA8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05304"/>
    <w:multiLevelType w:val="hybridMultilevel"/>
    <w:tmpl w:val="DDAA6F6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87543"/>
    <w:multiLevelType w:val="hybridMultilevel"/>
    <w:tmpl w:val="CF3CB9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5A5"/>
    <w:multiLevelType w:val="hybridMultilevel"/>
    <w:tmpl w:val="3746E088"/>
    <w:lvl w:ilvl="0" w:tplc="CB620BA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462350"/>
    <w:multiLevelType w:val="hybridMultilevel"/>
    <w:tmpl w:val="CF462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003AE"/>
    <w:multiLevelType w:val="hybridMultilevel"/>
    <w:tmpl w:val="D40A3C9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F5701"/>
    <w:multiLevelType w:val="hybridMultilevel"/>
    <w:tmpl w:val="0054EA0E"/>
    <w:lvl w:ilvl="0" w:tplc="CC64C5AA">
      <w:start w:val="1"/>
      <w:numFmt w:val="decimal"/>
      <w:lvlText w:val="%1."/>
      <w:lvlJc w:val="left"/>
      <w:pPr>
        <w:ind w:left="720" w:hanging="360"/>
      </w:pPr>
      <w:rPr>
        <w:rFonts w:hint="default"/>
        <w:spacing w:val="1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D60F6"/>
    <w:multiLevelType w:val="hybridMultilevel"/>
    <w:tmpl w:val="2198061A"/>
    <w:lvl w:ilvl="0" w:tplc="CC64C5AA">
      <w:start w:val="1"/>
      <w:numFmt w:val="decimal"/>
      <w:lvlText w:val="%1."/>
      <w:lvlJc w:val="left"/>
      <w:pPr>
        <w:ind w:left="3979" w:hanging="360"/>
      </w:pPr>
      <w:rPr>
        <w:rFonts w:hint="default"/>
        <w:spacing w:val="120"/>
      </w:rPr>
    </w:lvl>
    <w:lvl w:ilvl="1" w:tplc="04260019" w:tentative="1">
      <w:start w:val="1"/>
      <w:numFmt w:val="lowerLetter"/>
      <w:lvlText w:val="%2."/>
      <w:lvlJc w:val="left"/>
      <w:pPr>
        <w:ind w:left="4699" w:hanging="360"/>
      </w:pPr>
    </w:lvl>
    <w:lvl w:ilvl="2" w:tplc="0426001B" w:tentative="1">
      <w:start w:val="1"/>
      <w:numFmt w:val="lowerRoman"/>
      <w:lvlText w:val="%3."/>
      <w:lvlJc w:val="right"/>
      <w:pPr>
        <w:ind w:left="5419" w:hanging="180"/>
      </w:pPr>
    </w:lvl>
    <w:lvl w:ilvl="3" w:tplc="0426000F" w:tentative="1">
      <w:start w:val="1"/>
      <w:numFmt w:val="decimal"/>
      <w:lvlText w:val="%4."/>
      <w:lvlJc w:val="left"/>
      <w:pPr>
        <w:ind w:left="6139" w:hanging="360"/>
      </w:pPr>
    </w:lvl>
    <w:lvl w:ilvl="4" w:tplc="04260019" w:tentative="1">
      <w:start w:val="1"/>
      <w:numFmt w:val="lowerLetter"/>
      <w:lvlText w:val="%5."/>
      <w:lvlJc w:val="left"/>
      <w:pPr>
        <w:ind w:left="6859" w:hanging="360"/>
      </w:pPr>
    </w:lvl>
    <w:lvl w:ilvl="5" w:tplc="0426001B" w:tentative="1">
      <w:start w:val="1"/>
      <w:numFmt w:val="lowerRoman"/>
      <w:lvlText w:val="%6."/>
      <w:lvlJc w:val="right"/>
      <w:pPr>
        <w:ind w:left="7579" w:hanging="180"/>
      </w:pPr>
    </w:lvl>
    <w:lvl w:ilvl="6" w:tplc="0426000F" w:tentative="1">
      <w:start w:val="1"/>
      <w:numFmt w:val="decimal"/>
      <w:lvlText w:val="%7."/>
      <w:lvlJc w:val="left"/>
      <w:pPr>
        <w:ind w:left="8299" w:hanging="360"/>
      </w:pPr>
    </w:lvl>
    <w:lvl w:ilvl="7" w:tplc="04260019" w:tentative="1">
      <w:start w:val="1"/>
      <w:numFmt w:val="lowerLetter"/>
      <w:lvlText w:val="%8."/>
      <w:lvlJc w:val="left"/>
      <w:pPr>
        <w:ind w:left="9019" w:hanging="360"/>
      </w:pPr>
    </w:lvl>
    <w:lvl w:ilvl="8" w:tplc="0426001B" w:tentative="1">
      <w:start w:val="1"/>
      <w:numFmt w:val="lowerRoman"/>
      <w:lvlText w:val="%9."/>
      <w:lvlJc w:val="right"/>
      <w:pPr>
        <w:ind w:left="9739" w:hanging="180"/>
      </w:pPr>
    </w:lvl>
  </w:abstractNum>
  <w:abstractNum w:abstractNumId="12" w15:restartNumberingAfterBreak="0">
    <w:nsid w:val="575A5F94"/>
    <w:multiLevelType w:val="hybridMultilevel"/>
    <w:tmpl w:val="743CAF86"/>
    <w:lvl w:ilvl="0" w:tplc="E49841B2">
      <w:start w:val="1"/>
      <w:numFmt w:val="decimal"/>
      <w:lvlText w:val="2.3.%1"/>
      <w:lvlJc w:val="left"/>
      <w:pPr>
        <w:ind w:left="720" w:hanging="360"/>
      </w:pPr>
      <w:rPr>
        <w:rFonts w:hint="default"/>
        <w:spacing w:val="1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F471A"/>
    <w:multiLevelType w:val="multilevel"/>
    <w:tmpl w:val="F8DE20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D072A4E"/>
    <w:multiLevelType w:val="multilevel"/>
    <w:tmpl w:val="682841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000000"/>
      </w:rPr>
    </w:lvl>
  </w:abstractNum>
  <w:abstractNum w:abstractNumId="15" w15:restartNumberingAfterBreak="0">
    <w:nsid w:val="61E43F5B"/>
    <w:multiLevelType w:val="hybridMultilevel"/>
    <w:tmpl w:val="4D2C0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E5FD8"/>
    <w:multiLevelType w:val="hybridMultilevel"/>
    <w:tmpl w:val="36EC6B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12517"/>
    <w:multiLevelType w:val="hybridMultilevel"/>
    <w:tmpl w:val="3DD8F2E8"/>
    <w:lvl w:ilvl="0" w:tplc="CC64C5AA">
      <w:start w:val="1"/>
      <w:numFmt w:val="decimal"/>
      <w:lvlText w:val="%1."/>
      <w:lvlJc w:val="left"/>
      <w:pPr>
        <w:ind w:left="2149" w:hanging="360"/>
      </w:pPr>
      <w:rPr>
        <w:rFonts w:hint="default"/>
        <w:spacing w:val="120"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67BC6A09"/>
    <w:multiLevelType w:val="multilevel"/>
    <w:tmpl w:val="2C44922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683C053A"/>
    <w:multiLevelType w:val="multilevel"/>
    <w:tmpl w:val="4CEED7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8B411C7"/>
    <w:multiLevelType w:val="hybridMultilevel"/>
    <w:tmpl w:val="6242F51A"/>
    <w:lvl w:ilvl="0" w:tplc="E49841B2">
      <w:start w:val="1"/>
      <w:numFmt w:val="decimal"/>
      <w:lvlText w:val="2.3.%1"/>
      <w:lvlJc w:val="left"/>
      <w:pPr>
        <w:ind w:left="17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C625F8"/>
    <w:multiLevelType w:val="hybridMultilevel"/>
    <w:tmpl w:val="8D488D46"/>
    <w:lvl w:ilvl="0" w:tplc="E49841B2">
      <w:start w:val="1"/>
      <w:numFmt w:val="decimal"/>
      <w:lvlText w:val="2.3.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543C4"/>
    <w:multiLevelType w:val="multilevel"/>
    <w:tmpl w:val="CFF6A0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14946D7"/>
    <w:multiLevelType w:val="multilevel"/>
    <w:tmpl w:val="E79A7A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24" w15:restartNumberingAfterBreak="0">
    <w:nsid w:val="79213D0E"/>
    <w:multiLevelType w:val="multilevel"/>
    <w:tmpl w:val="CCBCE41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5"/>
  </w:num>
  <w:num w:numId="5">
    <w:abstractNumId w:val="7"/>
  </w:num>
  <w:num w:numId="6">
    <w:abstractNumId w:val="23"/>
  </w:num>
  <w:num w:numId="7">
    <w:abstractNumId w:val="13"/>
  </w:num>
  <w:num w:numId="8">
    <w:abstractNumId w:val="22"/>
  </w:num>
  <w:num w:numId="9">
    <w:abstractNumId w:val="18"/>
  </w:num>
  <w:num w:numId="10">
    <w:abstractNumId w:val="14"/>
  </w:num>
  <w:num w:numId="11">
    <w:abstractNumId w:val="15"/>
  </w:num>
  <w:num w:numId="12">
    <w:abstractNumId w:val="4"/>
  </w:num>
  <w:num w:numId="13">
    <w:abstractNumId w:val="3"/>
  </w:num>
  <w:num w:numId="14">
    <w:abstractNumId w:val="6"/>
  </w:num>
  <w:num w:numId="15">
    <w:abstractNumId w:val="9"/>
  </w:num>
  <w:num w:numId="16">
    <w:abstractNumId w:val="16"/>
  </w:num>
  <w:num w:numId="17">
    <w:abstractNumId w:val="8"/>
  </w:num>
  <w:num w:numId="18">
    <w:abstractNumId w:val="21"/>
  </w:num>
  <w:num w:numId="19">
    <w:abstractNumId w:val="0"/>
  </w:num>
  <w:num w:numId="20">
    <w:abstractNumId w:val="20"/>
  </w:num>
  <w:num w:numId="21">
    <w:abstractNumId w:val="17"/>
  </w:num>
  <w:num w:numId="22">
    <w:abstractNumId w:val="11"/>
  </w:num>
  <w:num w:numId="23">
    <w:abstractNumId w:val="10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D2"/>
    <w:rsid w:val="00033126"/>
    <w:rsid w:val="000562E9"/>
    <w:rsid w:val="000A3A85"/>
    <w:rsid w:val="000C3146"/>
    <w:rsid w:val="000E06AD"/>
    <w:rsid w:val="000E58BA"/>
    <w:rsid w:val="00197B0D"/>
    <w:rsid w:val="00205294"/>
    <w:rsid w:val="0022301C"/>
    <w:rsid w:val="0024506C"/>
    <w:rsid w:val="00292823"/>
    <w:rsid w:val="00293036"/>
    <w:rsid w:val="002F1052"/>
    <w:rsid w:val="00325B90"/>
    <w:rsid w:val="003562EB"/>
    <w:rsid w:val="00356AB3"/>
    <w:rsid w:val="003935D6"/>
    <w:rsid w:val="003A5923"/>
    <w:rsid w:val="003E602D"/>
    <w:rsid w:val="00443042"/>
    <w:rsid w:val="004B5784"/>
    <w:rsid w:val="0050604D"/>
    <w:rsid w:val="005E21B0"/>
    <w:rsid w:val="00607736"/>
    <w:rsid w:val="00675529"/>
    <w:rsid w:val="006F2261"/>
    <w:rsid w:val="00734504"/>
    <w:rsid w:val="007455D2"/>
    <w:rsid w:val="00751C3F"/>
    <w:rsid w:val="007776E9"/>
    <w:rsid w:val="007A05E3"/>
    <w:rsid w:val="007F37FC"/>
    <w:rsid w:val="00864A8C"/>
    <w:rsid w:val="00873A8F"/>
    <w:rsid w:val="008C20FB"/>
    <w:rsid w:val="008D5015"/>
    <w:rsid w:val="008F7CDC"/>
    <w:rsid w:val="00926644"/>
    <w:rsid w:val="0094066A"/>
    <w:rsid w:val="00950E18"/>
    <w:rsid w:val="00963C7E"/>
    <w:rsid w:val="009718D6"/>
    <w:rsid w:val="00A30FDC"/>
    <w:rsid w:val="00B07B26"/>
    <w:rsid w:val="00B741CA"/>
    <w:rsid w:val="00BA5320"/>
    <w:rsid w:val="00BB4571"/>
    <w:rsid w:val="00BB5AC4"/>
    <w:rsid w:val="00BD1799"/>
    <w:rsid w:val="00BD29D0"/>
    <w:rsid w:val="00BD3965"/>
    <w:rsid w:val="00BF180F"/>
    <w:rsid w:val="00C10D1C"/>
    <w:rsid w:val="00C44351"/>
    <w:rsid w:val="00C74E54"/>
    <w:rsid w:val="00CA4028"/>
    <w:rsid w:val="00CB357E"/>
    <w:rsid w:val="00D02A1D"/>
    <w:rsid w:val="00D44568"/>
    <w:rsid w:val="00D56021"/>
    <w:rsid w:val="00D9459E"/>
    <w:rsid w:val="00DC1C60"/>
    <w:rsid w:val="00DE1D72"/>
    <w:rsid w:val="00E53B29"/>
    <w:rsid w:val="00E71479"/>
    <w:rsid w:val="00E868D4"/>
    <w:rsid w:val="00E907DE"/>
    <w:rsid w:val="00EC2854"/>
    <w:rsid w:val="00F00E08"/>
    <w:rsid w:val="00F21E18"/>
    <w:rsid w:val="00F34586"/>
    <w:rsid w:val="00F50AB9"/>
    <w:rsid w:val="00F64ED2"/>
    <w:rsid w:val="00FF3C0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DD626"/>
  <w15:chartTrackingRefBased/>
  <w15:docId w15:val="{A4AC0649-1253-4329-B24C-CF0446A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14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E71479"/>
    <w:pPr>
      <w:ind w:left="720"/>
      <w:contextualSpacing/>
    </w:pPr>
  </w:style>
  <w:style w:type="paragraph" w:customStyle="1" w:styleId="Default">
    <w:name w:val="Default"/>
    <w:rsid w:val="00E71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E71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907D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07DE"/>
    <w:rPr>
      <w:rFonts w:ascii="Segoe UI" w:eastAsia="Times New Roman" w:hAnsi="Segoe UI" w:cs="Segoe UI"/>
      <w:sz w:val="18"/>
      <w:szCs w:val="18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4B578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57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B578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57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saite">
    <w:name w:val="Hyperlink"/>
    <w:basedOn w:val="Noklusjumarindkopasfonts"/>
    <w:uiPriority w:val="99"/>
    <w:unhideWhenUsed/>
    <w:rsid w:val="00FF65C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6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is.Stupmanis@rig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ga.l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iga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iktorija.Osovska_Hlebina@rig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ktorija.Osovska_Hlebina@rig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4538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Straume</dc:creator>
  <cp:keywords/>
  <dc:description/>
  <cp:lastModifiedBy>Viktorija Osovska-Hlebina</cp:lastModifiedBy>
  <cp:revision>6</cp:revision>
  <dcterms:created xsi:type="dcterms:W3CDTF">2019-10-03T06:14:00Z</dcterms:created>
  <dcterms:modified xsi:type="dcterms:W3CDTF">2021-06-02T12:17:00Z</dcterms:modified>
</cp:coreProperties>
</file>