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3</w:t>
      </w:r>
      <w:r w:rsidRPr="00371052">
        <w:rPr>
          <w:bCs/>
          <w:iCs/>
          <w:sz w:val="26"/>
          <w:szCs w:val="26"/>
          <w:lang w:val="lv-LV"/>
        </w:rPr>
        <w:t>.pielikums</w:t>
      </w:r>
    </w:p>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 xml:space="preserve"> iepirkuma nolikumam                                  </w:t>
      </w:r>
    </w:p>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 xml:space="preserve"> „</w:t>
      </w:r>
      <w:r w:rsidRPr="00371052">
        <w:rPr>
          <w:bCs/>
          <w:iCs/>
          <w:sz w:val="26"/>
          <w:szCs w:val="26"/>
          <w:lang w:val="lv-LV"/>
        </w:rPr>
        <w:t>Par mobilo videonovērošanas komplektu iegādi</w:t>
      </w:r>
      <w:r w:rsidRPr="00371052">
        <w:rPr>
          <w:bCs/>
          <w:iCs/>
          <w:sz w:val="26"/>
          <w:szCs w:val="26"/>
          <w:lang w:val="lv-LV"/>
        </w:rPr>
        <w:t xml:space="preserve">” </w:t>
      </w:r>
    </w:p>
    <w:p w:rsidR="00614092" w:rsidRPr="00371052" w:rsidRDefault="00614092" w:rsidP="00614092">
      <w:pPr>
        <w:widowControl w:val="0"/>
        <w:autoSpaceDE w:val="0"/>
        <w:autoSpaceDN w:val="0"/>
        <w:adjustRightInd w:val="0"/>
        <w:jc w:val="right"/>
        <w:rPr>
          <w:bCs/>
          <w:iCs/>
          <w:sz w:val="26"/>
          <w:szCs w:val="26"/>
          <w:lang w:val="lv-LV"/>
        </w:rPr>
      </w:pPr>
      <w:proofErr w:type="spellStart"/>
      <w:r w:rsidRPr="00371052">
        <w:rPr>
          <w:bCs/>
          <w:iCs/>
          <w:sz w:val="26"/>
          <w:szCs w:val="26"/>
          <w:lang w:val="lv-LV"/>
        </w:rPr>
        <w:t>Nr.RPP</w:t>
      </w:r>
      <w:proofErr w:type="spellEnd"/>
      <w:r w:rsidRPr="00371052">
        <w:rPr>
          <w:bCs/>
          <w:iCs/>
          <w:sz w:val="26"/>
          <w:szCs w:val="26"/>
          <w:lang w:val="lv-LV"/>
        </w:rPr>
        <w:t xml:space="preserve"> 2017/17</w:t>
      </w:r>
    </w:p>
    <w:p w:rsidR="00614092" w:rsidRPr="00371052" w:rsidRDefault="00614092" w:rsidP="00614092">
      <w:pPr>
        <w:pStyle w:val="Virsraksts4"/>
        <w:jc w:val="right"/>
        <w:rPr>
          <w:b/>
          <w:sz w:val="26"/>
          <w:szCs w:val="26"/>
          <w:lang w:val="lv-LV"/>
        </w:rPr>
      </w:pPr>
    </w:p>
    <w:p w:rsidR="00614092" w:rsidRPr="00371052" w:rsidRDefault="00614092" w:rsidP="00614092">
      <w:pPr>
        <w:pStyle w:val="Virsraksts4"/>
        <w:rPr>
          <w:b/>
          <w:sz w:val="26"/>
          <w:szCs w:val="26"/>
          <w:lang w:val="lv-LV"/>
        </w:rPr>
      </w:pPr>
      <w:r w:rsidRPr="00371052">
        <w:rPr>
          <w:b/>
          <w:sz w:val="26"/>
          <w:szCs w:val="26"/>
          <w:lang w:val="lv-LV"/>
        </w:rPr>
        <w:t>Iepirkuma līguma projekts</w:t>
      </w:r>
    </w:p>
    <w:p w:rsidR="00614092" w:rsidRPr="00371052" w:rsidRDefault="00614092" w:rsidP="00614092">
      <w:pPr>
        <w:rPr>
          <w:sz w:val="26"/>
          <w:szCs w:val="26"/>
          <w:lang w:val="lv-LV"/>
        </w:rPr>
      </w:pPr>
    </w:p>
    <w:p w:rsidR="00614092" w:rsidRPr="00371052" w:rsidRDefault="00614092" w:rsidP="00614092">
      <w:pPr>
        <w:pStyle w:val="Virsraksts1"/>
        <w:jc w:val="center"/>
        <w:rPr>
          <w:sz w:val="26"/>
          <w:szCs w:val="26"/>
        </w:rPr>
      </w:pPr>
      <w:r w:rsidRPr="00371052">
        <w:rPr>
          <w:sz w:val="26"/>
          <w:szCs w:val="26"/>
        </w:rPr>
        <w:t>Līgums Nr. _____________</w:t>
      </w:r>
    </w:p>
    <w:p w:rsidR="00614092" w:rsidRPr="00371052" w:rsidRDefault="00614092" w:rsidP="00614092">
      <w:pPr>
        <w:pStyle w:val="Virsraksts2"/>
        <w:rPr>
          <w:szCs w:val="26"/>
        </w:rPr>
      </w:pPr>
      <w:r w:rsidRPr="00371052">
        <w:rPr>
          <w:szCs w:val="26"/>
        </w:rPr>
        <w:t>Par _____________________________</w:t>
      </w:r>
    </w:p>
    <w:p w:rsidR="00614092" w:rsidRPr="00371052" w:rsidRDefault="00614092" w:rsidP="00614092">
      <w:pPr>
        <w:rPr>
          <w:sz w:val="26"/>
          <w:szCs w:val="26"/>
          <w:lang w:val="lv-LV"/>
        </w:rPr>
      </w:pPr>
    </w:p>
    <w:p w:rsidR="00614092" w:rsidRPr="00371052" w:rsidRDefault="00614092" w:rsidP="00614092">
      <w:pPr>
        <w:pStyle w:val="Virsraksts5"/>
        <w:rPr>
          <w:sz w:val="26"/>
          <w:szCs w:val="26"/>
        </w:rPr>
      </w:pPr>
      <w:r w:rsidRPr="00371052">
        <w:rPr>
          <w:sz w:val="26"/>
          <w:szCs w:val="26"/>
        </w:rPr>
        <w:t>Rīgā, 2017. gada ___.___________</w:t>
      </w:r>
    </w:p>
    <w:p w:rsidR="00614092" w:rsidRPr="00371052" w:rsidRDefault="00614092" w:rsidP="00614092">
      <w:pPr>
        <w:pStyle w:val="Standard"/>
        <w:spacing w:after="0" w:line="240" w:lineRule="auto"/>
        <w:ind w:firstLine="567"/>
        <w:jc w:val="both"/>
        <w:rPr>
          <w:rFonts w:ascii="Times New Roman" w:eastAsia="Times New Roman" w:hAnsi="Times New Roman" w:cs="Times New Roman"/>
          <w:b/>
          <w:sz w:val="26"/>
          <w:szCs w:val="26"/>
        </w:rPr>
      </w:pPr>
    </w:p>
    <w:p w:rsidR="00614092" w:rsidRPr="00371052" w:rsidRDefault="00614092" w:rsidP="00614092">
      <w:pPr>
        <w:spacing w:before="60" w:after="60"/>
        <w:ind w:firstLine="720"/>
        <w:jc w:val="both"/>
        <w:rPr>
          <w:sz w:val="26"/>
          <w:szCs w:val="26"/>
          <w:lang w:val="lv-LV"/>
        </w:rPr>
      </w:pPr>
      <w:r w:rsidRPr="00371052">
        <w:rPr>
          <w:b/>
          <w:sz w:val="26"/>
          <w:szCs w:val="26"/>
          <w:lang w:val="lv-LV"/>
        </w:rPr>
        <w:t>Rīgas pašvaldības policija</w:t>
      </w:r>
      <w:r w:rsidRPr="00371052">
        <w:rPr>
          <w:sz w:val="26"/>
          <w:szCs w:val="26"/>
          <w:lang w:val="lv-LV"/>
        </w:rPr>
        <w:t xml:space="preserve">, vienotais reģistrācijas Nr.90000055099 (turpmāk - </w:t>
      </w:r>
      <w:r w:rsidRPr="00371052">
        <w:rPr>
          <w:b/>
          <w:sz w:val="26"/>
          <w:szCs w:val="26"/>
          <w:lang w:val="lv-LV"/>
        </w:rPr>
        <w:t>Pasūtītājs</w:t>
      </w:r>
      <w:r w:rsidRPr="00371052">
        <w:rPr>
          <w:sz w:val="26"/>
          <w:szCs w:val="26"/>
          <w:lang w:val="lv-LV"/>
        </w:rPr>
        <w:t xml:space="preserve">), tās priekšnieka </w:t>
      </w:r>
      <w:r w:rsidRPr="00371052">
        <w:rPr>
          <w:b/>
          <w:sz w:val="26"/>
          <w:szCs w:val="26"/>
          <w:lang w:val="lv-LV"/>
        </w:rPr>
        <w:t>Jura Lūkass</w:t>
      </w:r>
      <w:r w:rsidRPr="00371052">
        <w:rPr>
          <w:sz w:val="26"/>
          <w:szCs w:val="26"/>
          <w:lang w:val="lv-LV"/>
        </w:rPr>
        <w:t xml:space="preserve"> personā, kurš rīkojas saskaņā ar Rīgas pašvaldības policijas nolikumu, no vienas puses, un </w:t>
      </w:r>
    </w:p>
    <w:p w:rsidR="00614092" w:rsidRPr="00371052" w:rsidRDefault="00614092" w:rsidP="00614092">
      <w:pPr>
        <w:spacing w:before="60" w:after="60"/>
        <w:ind w:firstLine="720"/>
        <w:jc w:val="both"/>
        <w:rPr>
          <w:sz w:val="26"/>
          <w:szCs w:val="26"/>
          <w:lang w:val="lv-LV"/>
        </w:rPr>
      </w:pPr>
      <w:r w:rsidRPr="00371052">
        <w:rPr>
          <w:b/>
          <w:sz w:val="26"/>
          <w:szCs w:val="26"/>
          <w:lang w:val="lv-LV"/>
        </w:rPr>
        <w:t xml:space="preserve">________________, </w:t>
      </w:r>
      <w:r w:rsidRPr="00371052">
        <w:rPr>
          <w:sz w:val="26"/>
          <w:szCs w:val="26"/>
          <w:lang w:val="lv-LV"/>
        </w:rPr>
        <w:t xml:space="preserve">vienotais reģistrācijas Nr.__________ (turpmāk – </w:t>
      </w:r>
      <w:r w:rsidR="006C0F36" w:rsidRPr="00371052">
        <w:rPr>
          <w:b/>
          <w:sz w:val="26"/>
          <w:szCs w:val="26"/>
          <w:lang w:val="lv-LV"/>
        </w:rPr>
        <w:t>Piegādātājs</w:t>
      </w:r>
      <w:r w:rsidRPr="00371052">
        <w:rPr>
          <w:sz w:val="26"/>
          <w:szCs w:val="26"/>
          <w:lang w:val="lv-LV"/>
        </w:rPr>
        <w:t xml:space="preserve">), tās ______________________ personā, kurš (-a) rīkojas saskaņā ar _______________, no otras puses, bet katrs </w:t>
      </w:r>
      <w:r w:rsidRPr="00371052">
        <w:rPr>
          <w:sz w:val="26"/>
          <w:szCs w:val="26"/>
          <w:lang w:val="lv-LV"/>
        </w:rPr>
        <w:t>atsevišķi un abi kopā saukti – P</w:t>
      </w:r>
      <w:r w:rsidRPr="00371052">
        <w:rPr>
          <w:sz w:val="26"/>
          <w:szCs w:val="26"/>
          <w:lang w:val="lv-LV"/>
        </w:rPr>
        <w:t xml:space="preserve">uses, </w:t>
      </w:r>
    </w:p>
    <w:p w:rsidR="00614092" w:rsidRPr="00371052" w:rsidRDefault="00614092" w:rsidP="00614092">
      <w:pPr>
        <w:pStyle w:val="Pamattekstaatkpe2"/>
        <w:ind w:firstLine="720"/>
        <w:rPr>
          <w:sz w:val="26"/>
          <w:szCs w:val="26"/>
        </w:rPr>
      </w:pPr>
      <w:r w:rsidRPr="00371052">
        <w:rPr>
          <w:sz w:val="26"/>
          <w:szCs w:val="26"/>
        </w:rPr>
        <w:t>ievērojot Publisko iepirkumu likumu un pamatojoties uz Rīgas pašvaldības policijas rīkotā iepirkuma “</w:t>
      </w:r>
      <w:r w:rsidRPr="00371052">
        <w:rPr>
          <w:bCs/>
          <w:iCs/>
          <w:sz w:val="26"/>
          <w:szCs w:val="26"/>
        </w:rPr>
        <w:t>Par mobilo videonovērošanas komplektu iegādi</w:t>
      </w:r>
      <w:r w:rsidRPr="00371052">
        <w:rPr>
          <w:sz w:val="26"/>
          <w:szCs w:val="26"/>
        </w:rPr>
        <w:t>” (identifikācijas Nr. RPP 2017/</w:t>
      </w:r>
      <w:r w:rsidRPr="00371052">
        <w:rPr>
          <w:sz w:val="26"/>
          <w:szCs w:val="26"/>
        </w:rPr>
        <w:t>17</w:t>
      </w:r>
      <w:r w:rsidRPr="00371052">
        <w:rPr>
          <w:sz w:val="26"/>
          <w:szCs w:val="26"/>
        </w:rPr>
        <w:t xml:space="preserve">) rezultātiem, noslēdz šo līgumu (turpmāk – </w:t>
      </w:r>
      <w:r w:rsidRPr="00371052">
        <w:rPr>
          <w:b/>
          <w:sz w:val="26"/>
          <w:szCs w:val="26"/>
        </w:rPr>
        <w:t>Līgums</w:t>
      </w:r>
      <w:r w:rsidRPr="00371052">
        <w:rPr>
          <w:sz w:val="26"/>
          <w:szCs w:val="26"/>
        </w:rPr>
        <w:t>) par sekojošo:</w:t>
      </w:r>
    </w:p>
    <w:p w:rsidR="00614092" w:rsidRPr="00371052" w:rsidRDefault="00614092" w:rsidP="00614092">
      <w:pPr>
        <w:pStyle w:val="Standard"/>
        <w:spacing w:after="0" w:line="240" w:lineRule="auto"/>
        <w:ind w:firstLine="567"/>
        <w:jc w:val="both"/>
        <w:rPr>
          <w:rFonts w:ascii="Times New Roman" w:eastAsia="Times New Roman" w:hAnsi="Times New Roman" w:cs="Times New Roman"/>
          <w:sz w:val="26"/>
          <w:szCs w:val="26"/>
        </w:rPr>
      </w:pPr>
    </w:p>
    <w:p w:rsidR="003E0F79" w:rsidRPr="00371052" w:rsidRDefault="00614092" w:rsidP="003E0F79">
      <w:pPr>
        <w:pStyle w:val="Standard"/>
        <w:numPr>
          <w:ilvl w:val="0"/>
          <w:numId w:val="1"/>
        </w:numPr>
        <w:tabs>
          <w:tab w:val="left" w:pos="900"/>
        </w:tabs>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Līguma priekšmets</w:t>
      </w:r>
    </w:p>
    <w:p w:rsidR="00614092" w:rsidRPr="00371052" w:rsidRDefault="003E0F79" w:rsidP="003E0F79">
      <w:pPr>
        <w:pStyle w:val="Standard"/>
        <w:spacing w:after="0" w:line="240" w:lineRule="auto"/>
        <w:jc w:val="both"/>
        <w:rPr>
          <w:rFonts w:ascii="Times New Roman" w:hAnsi="Times New Roman" w:cs="Times New Roman"/>
          <w:sz w:val="26"/>
          <w:szCs w:val="26"/>
        </w:rPr>
      </w:pPr>
      <w:r w:rsidRPr="00371052">
        <w:rPr>
          <w:rFonts w:ascii="Times New Roman" w:eastAsia="Times New Roman" w:hAnsi="Times New Roman" w:cs="Times New Roman"/>
          <w:sz w:val="26"/>
          <w:szCs w:val="26"/>
        </w:rPr>
        <w:tab/>
      </w:r>
      <w:r w:rsidR="00614092" w:rsidRPr="00371052">
        <w:rPr>
          <w:rFonts w:ascii="Times New Roman" w:eastAsia="Times New Roman" w:hAnsi="Times New Roman" w:cs="Times New Roman"/>
          <w:sz w:val="26"/>
          <w:szCs w:val="26"/>
        </w:rPr>
        <w:t xml:space="preserve">Piegādātājs apņemas piegādāt, bet Pasūtītājs pieņemt un apmaksāt </w:t>
      </w:r>
      <w:r w:rsidR="00614092" w:rsidRPr="00371052">
        <w:rPr>
          <w:rFonts w:ascii="Times New Roman" w:eastAsia="Times New Roman" w:hAnsi="Times New Roman" w:cs="Times New Roman"/>
          <w:sz w:val="26"/>
          <w:szCs w:val="26"/>
        </w:rPr>
        <w:t>__</w:t>
      </w:r>
      <w:r w:rsidR="00614092"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__________________</w:t>
      </w:r>
      <w:r w:rsidR="00614092" w:rsidRPr="00371052">
        <w:rPr>
          <w:rFonts w:ascii="Times New Roman" w:eastAsia="Times New Roman" w:hAnsi="Times New Roman" w:cs="Times New Roman"/>
          <w:sz w:val="26"/>
          <w:szCs w:val="26"/>
        </w:rPr>
        <w:t xml:space="preserve">) mobilos videonovērošanas komplektus (turpmāk – </w:t>
      </w:r>
      <w:r w:rsidR="00614092" w:rsidRPr="00371052">
        <w:rPr>
          <w:rFonts w:ascii="Times New Roman" w:eastAsia="Times New Roman" w:hAnsi="Times New Roman" w:cs="Times New Roman"/>
          <w:b/>
          <w:sz w:val="26"/>
          <w:szCs w:val="26"/>
        </w:rPr>
        <w:t>Prece</w:t>
      </w:r>
      <w:r w:rsidR="00614092" w:rsidRPr="00371052">
        <w:rPr>
          <w:rFonts w:ascii="Times New Roman" w:eastAsia="Times New Roman" w:hAnsi="Times New Roman" w:cs="Times New Roman"/>
          <w:sz w:val="26"/>
          <w:szCs w:val="26"/>
        </w:rPr>
        <w:t>), saskaņā ar šī Līguma pielikumu „Tehniskā specifikācija</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finanšu piedāvājums” un šī Līguma noteikumiem.</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Preces cena un līguma summa</w:t>
      </w:r>
    </w:p>
    <w:p w:rsidR="00614092" w:rsidRPr="00371052" w:rsidRDefault="00614092" w:rsidP="00614092">
      <w:pPr>
        <w:pStyle w:val="Standard"/>
        <w:numPr>
          <w:ilvl w:val="1"/>
          <w:numId w:val="1"/>
        </w:numPr>
        <w:tabs>
          <w:tab w:val="left" w:pos="1134"/>
        </w:tabs>
        <w:spacing w:after="0" w:line="240" w:lineRule="auto"/>
        <w:ind w:left="567" w:hanging="567"/>
        <w:rPr>
          <w:rFonts w:ascii="Times New Roman" w:hAnsi="Times New Roman" w:cs="Times New Roman"/>
          <w:sz w:val="26"/>
          <w:szCs w:val="26"/>
        </w:rPr>
      </w:pPr>
      <w:r w:rsidRPr="00371052">
        <w:rPr>
          <w:rFonts w:ascii="Times New Roman" w:eastAsia="Times New Roman" w:hAnsi="Times New Roman" w:cs="Times New Roman"/>
          <w:sz w:val="26"/>
          <w:szCs w:val="26"/>
        </w:rPr>
        <w:t>Preces cena ir noteikta saskaņā ar veikto iepirkumu.</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cena šī Līguma darbības laikā nevar tikt paaugstināta.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cenas paaugstināšanas nepieciešamība var būt par iemeslu šī Līguma izbeigšanai.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Preces cena vienai vienībai (mobilam videonovērošanas komplektam) – EUR </w:t>
      </w:r>
      <w:r w:rsidRPr="00371052">
        <w:rPr>
          <w:rFonts w:ascii="Times New Roman" w:eastAsia="Times New Roman" w:hAnsi="Times New Roman" w:cs="Times New Roman"/>
          <w:sz w:val="26"/>
          <w:szCs w:val="26"/>
        </w:rPr>
        <w:t>___________</w:t>
      </w:r>
      <w:r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_______________________</w:t>
      </w:r>
      <w:r w:rsidRPr="00371052">
        <w:rPr>
          <w:rFonts w:ascii="Times New Roman" w:eastAsia="Times New Roman" w:hAnsi="Times New Roman" w:cs="Times New Roman"/>
          <w:sz w:val="26"/>
          <w:szCs w:val="26"/>
        </w:rPr>
        <w:t>) bez PVN.</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Līguma summa ir EUR</w:t>
      </w:r>
      <w:r w:rsidRPr="00371052">
        <w:rPr>
          <w:rFonts w:ascii="Times New Roman" w:eastAsia="Times New Roman" w:hAnsi="Times New Roman" w:cs="Times New Roman"/>
          <w:b/>
          <w:sz w:val="26"/>
          <w:szCs w:val="26"/>
        </w:rPr>
        <w:t xml:space="preserve"> </w:t>
      </w:r>
      <w:r w:rsidRPr="00371052">
        <w:rPr>
          <w:rFonts w:ascii="Times New Roman" w:eastAsia="Times New Roman" w:hAnsi="Times New Roman" w:cs="Times New Roman"/>
          <w:b/>
          <w:sz w:val="26"/>
          <w:szCs w:val="26"/>
        </w:rPr>
        <w:t>_____________</w:t>
      </w:r>
      <w:r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_________________________) bez PVN.</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PVN līguma summai ir EUR ______________ (___________________).</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b/>
          <w:sz w:val="26"/>
          <w:szCs w:val="26"/>
        </w:rPr>
      </w:pPr>
      <w:r w:rsidRPr="00371052">
        <w:rPr>
          <w:rFonts w:ascii="Times New Roman" w:eastAsia="Times New Roman" w:hAnsi="Times New Roman" w:cs="Times New Roman"/>
          <w:b/>
          <w:sz w:val="26"/>
          <w:szCs w:val="26"/>
        </w:rPr>
        <w:t xml:space="preserve">Kopējā Līguma summa </w:t>
      </w:r>
      <w:r w:rsidR="003E0F79" w:rsidRPr="00371052">
        <w:rPr>
          <w:rFonts w:ascii="Times New Roman" w:eastAsia="Times New Roman" w:hAnsi="Times New Roman" w:cs="Times New Roman"/>
          <w:b/>
          <w:sz w:val="26"/>
          <w:szCs w:val="26"/>
        </w:rPr>
        <w:t>ar PVN</w:t>
      </w:r>
      <w:r w:rsidR="003E0F79" w:rsidRPr="00371052">
        <w:rPr>
          <w:rFonts w:ascii="Times New Roman" w:eastAsia="Times New Roman" w:hAnsi="Times New Roman" w:cs="Times New Roman"/>
          <w:b/>
          <w:sz w:val="26"/>
          <w:szCs w:val="26"/>
        </w:rPr>
        <w:t xml:space="preserve"> </w:t>
      </w:r>
      <w:r w:rsidRPr="00371052">
        <w:rPr>
          <w:rFonts w:ascii="Times New Roman" w:eastAsia="Times New Roman" w:hAnsi="Times New Roman" w:cs="Times New Roman"/>
          <w:b/>
          <w:sz w:val="26"/>
          <w:szCs w:val="26"/>
        </w:rPr>
        <w:t>ir EUR ______________ (______________)</w:t>
      </w:r>
      <w:r w:rsidRPr="00371052">
        <w:rPr>
          <w:rFonts w:ascii="Times New Roman" w:eastAsia="Times New Roman" w:hAnsi="Times New Roman" w:cs="Times New Roman"/>
          <w:sz w:val="26"/>
          <w:szCs w:val="26"/>
        </w:rPr>
        <w:t>.</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bCs/>
          <w:sz w:val="26"/>
          <w:szCs w:val="26"/>
        </w:rPr>
        <w:t>Preces piegādes kārtība, termiņi un garantijas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kvalitātei jāatbilst tās ražošanas tehnoloģijas prasīb</w:t>
      </w:r>
      <w:r w:rsidR="006C0F36" w:rsidRPr="00371052">
        <w:rPr>
          <w:rFonts w:ascii="Times New Roman" w:eastAsia="Times New Roman" w:hAnsi="Times New Roman" w:cs="Times New Roman"/>
          <w:sz w:val="26"/>
          <w:szCs w:val="26"/>
        </w:rPr>
        <w:t>ām, standartiem, reglamentētiem</w:t>
      </w:r>
      <w:r w:rsidRPr="00371052">
        <w:rPr>
          <w:rFonts w:ascii="Times New Roman" w:eastAsia="Times New Roman" w:hAnsi="Times New Roman" w:cs="Times New Roman"/>
          <w:sz w:val="26"/>
          <w:szCs w:val="26"/>
        </w:rPr>
        <w:t xml:space="preserve"> noteikumiem par preču drošumu un Pasūtītāja izvirzītajiem noteikumiem iepirkuma laikā.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Piegādātājs piegādā Preci Pasūtītāja atrašanās vietā Rīgā, </w:t>
      </w:r>
      <w:proofErr w:type="spellStart"/>
      <w:r w:rsidRPr="00371052">
        <w:rPr>
          <w:rFonts w:ascii="Times New Roman" w:eastAsia="Times New Roman" w:hAnsi="Times New Roman" w:cs="Times New Roman"/>
          <w:sz w:val="26"/>
          <w:szCs w:val="26"/>
        </w:rPr>
        <w:t>Lomonosova</w:t>
      </w:r>
      <w:proofErr w:type="spellEnd"/>
      <w:r w:rsidRPr="00371052">
        <w:rPr>
          <w:rFonts w:ascii="Times New Roman" w:eastAsia="Times New Roman" w:hAnsi="Times New Roman" w:cs="Times New Roman"/>
          <w:sz w:val="26"/>
          <w:szCs w:val="26"/>
        </w:rPr>
        <w:t xml:space="preserve"> ielā 12a, Pasūtītāja darba laikā, 60 (sešdesmit) dienu laikā no Līguma parakstīšanas brīža.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lastRenderedPageBreak/>
        <w:t>Prece pēc daudzuma un kvalitātes tiek pieņemta atbilstoši Preces pavaddokumentiem un šī Līguma noteikumiem.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 tiek uzskatīta par piegādātu no brīža, kad Pasūtītājs saņēmis Preci un pavadzīmi.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nepieņem Preci, ja tai tiek konstatēti trūkumi, defekti vai neatbilstība šī Līguma noteikumiem vai Latvijas Republikas normatīvajos aktos noteiktajām prasībām.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Garantijas laikā, konstatējot Precei trūkumus vai kvalitātes neatbilstību, Pasūtītājs sastāda konstatācijas aktu, ko nodod Piegādātājam.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Piegādātājs ar šo Līgumu garantē visām  Precēm 2 (divu) gadu garantiju no pavadzīmes parakstīšanas brīža.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ne vēlāk kā 60</w:t>
      </w:r>
      <w:r w:rsidRPr="00371052">
        <w:rPr>
          <w:rFonts w:ascii="Times New Roman" w:eastAsia="Times New Roman" w:hAnsi="Times New Roman" w:cs="Times New Roman"/>
          <w:bCs/>
          <w:sz w:val="26"/>
          <w:szCs w:val="26"/>
        </w:rPr>
        <w:t xml:space="preserve"> (sešdesmit)</w:t>
      </w:r>
      <w:r w:rsidRPr="00371052">
        <w:rPr>
          <w:rFonts w:ascii="Times New Roman" w:eastAsia="Times New Roman" w:hAnsi="Times New Roman" w:cs="Times New Roman"/>
          <w:sz w:val="26"/>
          <w:szCs w:val="26"/>
        </w:rPr>
        <w:t xml:space="preserve"> dienu laikā pēc pretenziju saņemšanas no Pasūtītāja par saviem līdzekļiem nomainīt nekvalitatīvu Preci pret kvalitatīvu Preci.</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Norēķinu kārtība</w:t>
      </w:r>
    </w:p>
    <w:p w:rsidR="006C0F36" w:rsidRPr="00371052" w:rsidRDefault="00614092" w:rsidP="006C0F36">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Pasūtītājs veic samaksu 30 (trīsdesmit) dienu laikā no </w:t>
      </w:r>
      <w:r w:rsidR="00342CB5" w:rsidRPr="00371052">
        <w:rPr>
          <w:rFonts w:ascii="Times New Roman" w:eastAsia="Times New Roman" w:hAnsi="Times New Roman" w:cs="Times New Roman"/>
          <w:sz w:val="26"/>
          <w:szCs w:val="26"/>
        </w:rPr>
        <w:t>pavadzīmes un rēķina</w:t>
      </w:r>
      <w:r w:rsidRPr="00371052">
        <w:rPr>
          <w:rFonts w:ascii="Times New Roman" w:eastAsia="Times New Roman" w:hAnsi="Times New Roman" w:cs="Times New Roman"/>
          <w:sz w:val="26"/>
          <w:szCs w:val="26"/>
        </w:rPr>
        <w:t>, kuru Piegādātājs iesniedz pasūtītājam</w:t>
      </w:r>
      <w:r w:rsidR="003E0F79" w:rsidRPr="00371052">
        <w:rPr>
          <w:rFonts w:ascii="Times New Roman" w:eastAsia="Times New Roman" w:hAnsi="Times New Roman" w:cs="Times New Roman"/>
          <w:sz w:val="26"/>
          <w:szCs w:val="26"/>
        </w:rPr>
        <w:t>, saņemšanas dienas</w:t>
      </w:r>
      <w:r w:rsidR="00342CB5" w:rsidRPr="00371052">
        <w:rPr>
          <w:rFonts w:ascii="Times New Roman" w:eastAsia="Times New Roman" w:hAnsi="Times New Roman" w:cs="Times New Roman"/>
          <w:sz w:val="26"/>
          <w:szCs w:val="26"/>
        </w:rPr>
        <w:t>. Kārtību, kādā iesniedzama pavadzīme un rēķins nosaka Pasūtītājs.</w:t>
      </w:r>
    </w:p>
    <w:p w:rsidR="00673878" w:rsidRPr="00371052" w:rsidRDefault="00614092" w:rsidP="00673878">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Pasūtītājs pārbauda </w:t>
      </w:r>
      <w:r w:rsidR="00342CB5" w:rsidRPr="00371052">
        <w:rPr>
          <w:rFonts w:ascii="Times New Roman" w:eastAsia="Times New Roman" w:hAnsi="Times New Roman" w:cs="Times New Roman"/>
          <w:sz w:val="26"/>
          <w:szCs w:val="26"/>
        </w:rPr>
        <w:t>pavadzīmes un rēķinā norādītās</w:t>
      </w:r>
      <w:r w:rsidRPr="00371052">
        <w:rPr>
          <w:rFonts w:ascii="Times New Roman" w:eastAsia="Times New Roman" w:hAnsi="Times New Roman" w:cs="Times New Roman"/>
          <w:sz w:val="26"/>
          <w:szCs w:val="26"/>
        </w:rPr>
        <w:t xml:space="preserve"> </w:t>
      </w:r>
      <w:r w:rsidR="00342CB5" w:rsidRPr="00371052">
        <w:rPr>
          <w:rFonts w:ascii="Times New Roman" w:eastAsia="Times New Roman" w:hAnsi="Times New Roman" w:cs="Times New Roman"/>
          <w:sz w:val="26"/>
          <w:szCs w:val="26"/>
        </w:rPr>
        <w:t>informācijas</w:t>
      </w:r>
      <w:r w:rsidRPr="00371052">
        <w:rPr>
          <w:rFonts w:ascii="Times New Roman" w:eastAsia="Times New Roman" w:hAnsi="Times New Roman" w:cs="Times New Roman"/>
          <w:sz w:val="26"/>
          <w:szCs w:val="26"/>
        </w:rPr>
        <w:t xml:space="preserve"> atbilstību līguma noteikumiem un faktiski saņemto preču piegādi.</w:t>
      </w:r>
    </w:p>
    <w:p w:rsidR="00A00F7E" w:rsidRPr="00371052" w:rsidRDefault="00614092" w:rsidP="00A00F7E">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Piegādātājs iesnie</w:t>
      </w:r>
      <w:r w:rsidR="00673878" w:rsidRPr="00371052">
        <w:rPr>
          <w:rFonts w:ascii="Times New Roman" w:eastAsia="Times New Roman" w:hAnsi="Times New Roman" w:cs="Times New Roman"/>
          <w:sz w:val="26"/>
          <w:szCs w:val="26"/>
        </w:rPr>
        <w:t xml:space="preserve">dzis neatbilstošu </w:t>
      </w:r>
      <w:r w:rsidR="00342CB5" w:rsidRPr="00371052">
        <w:rPr>
          <w:rFonts w:ascii="Times New Roman" w:eastAsia="Times New Roman" w:hAnsi="Times New Roman" w:cs="Times New Roman"/>
          <w:sz w:val="26"/>
          <w:szCs w:val="26"/>
        </w:rPr>
        <w:t>pavadzīmi</w:t>
      </w:r>
      <w:r w:rsidR="00342CB5" w:rsidRPr="00371052">
        <w:rPr>
          <w:rFonts w:ascii="Times New Roman" w:eastAsia="Times New Roman" w:hAnsi="Times New Roman" w:cs="Times New Roman"/>
          <w:sz w:val="26"/>
          <w:szCs w:val="26"/>
        </w:rPr>
        <w:t xml:space="preserve"> un </w:t>
      </w:r>
      <w:r w:rsidR="00342CB5" w:rsidRPr="00371052">
        <w:rPr>
          <w:rFonts w:ascii="Times New Roman" w:eastAsia="Times New Roman" w:hAnsi="Times New Roman" w:cs="Times New Roman"/>
          <w:sz w:val="26"/>
          <w:szCs w:val="26"/>
        </w:rPr>
        <w:t>rēķinu</w:t>
      </w:r>
      <w:r w:rsidRPr="00371052">
        <w:rPr>
          <w:rFonts w:ascii="Times New Roman" w:eastAsia="Times New Roman" w:hAnsi="Times New Roman" w:cs="Times New Roman"/>
          <w:sz w:val="26"/>
          <w:szCs w:val="26"/>
        </w:rPr>
        <w:t xml:space="preserve"> vai piegādājis preci, kas neatbilst Līguma noteikumiem, Pasūtītājs </w:t>
      </w:r>
      <w:r w:rsidR="00A00F7E" w:rsidRPr="00371052">
        <w:rPr>
          <w:rFonts w:ascii="Times New Roman" w:eastAsia="Calibri" w:hAnsi="Times New Roman" w:cs="Times New Roman"/>
          <w:color w:val="000000"/>
          <w:sz w:val="26"/>
          <w:szCs w:val="26"/>
        </w:rPr>
        <w:t>pavadzīmi un rēķinu</w:t>
      </w:r>
      <w:r w:rsidRPr="00371052">
        <w:rPr>
          <w:rFonts w:ascii="Times New Roman" w:eastAsia="Times New Roman" w:hAnsi="Times New Roman" w:cs="Times New Roman"/>
          <w:sz w:val="26"/>
          <w:szCs w:val="26"/>
        </w:rPr>
        <w:t xml:space="preserve"> vai neatbi</w:t>
      </w:r>
      <w:r w:rsidR="00673878" w:rsidRPr="00371052">
        <w:rPr>
          <w:rFonts w:ascii="Times New Roman" w:eastAsia="Times New Roman" w:hAnsi="Times New Roman" w:cs="Times New Roman"/>
          <w:sz w:val="26"/>
          <w:szCs w:val="26"/>
        </w:rPr>
        <w:t>lstošo Preci nepieņem.</w:t>
      </w:r>
    </w:p>
    <w:p w:rsidR="00614092" w:rsidRPr="00371052" w:rsidRDefault="00614092" w:rsidP="00A00F7E">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Calibri" w:hAnsi="Times New Roman" w:cs="Times New Roman"/>
          <w:color w:val="000000"/>
          <w:sz w:val="26"/>
          <w:szCs w:val="26"/>
        </w:rPr>
        <w:t>Piegādātājam ir pienākums</w:t>
      </w:r>
      <w:r w:rsidR="00A00F7E" w:rsidRPr="00371052">
        <w:rPr>
          <w:rFonts w:ascii="Times New Roman" w:eastAsia="Calibri" w:hAnsi="Times New Roman" w:cs="Times New Roman"/>
          <w:color w:val="000000"/>
          <w:sz w:val="26"/>
          <w:szCs w:val="26"/>
        </w:rPr>
        <w:t xml:space="preserve"> iesniegt atkārtoti pareizi un L</w:t>
      </w:r>
      <w:r w:rsidRPr="00371052">
        <w:rPr>
          <w:rFonts w:ascii="Times New Roman" w:eastAsia="Calibri" w:hAnsi="Times New Roman" w:cs="Times New Roman"/>
          <w:color w:val="000000"/>
          <w:sz w:val="26"/>
          <w:szCs w:val="26"/>
        </w:rPr>
        <w:t xml:space="preserve">īguma nosacījumiem atbilstoši aizpildītu </w:t>
      </w:r>
      <w:r w:rsidR="00A00F7E" w:rsidRPr="00371052">
        <w:rPr>
          <w:rFonts w:ascii="Times New Roman" w:eastAsia="Calibri" w:hAnsi="Times New Roman" w:cs="Times New Roman"/>
          <w:color w:val="000000"/>
          <w:sz w:val="26"/>
          <w:szCs w:val="26"/>
        </w:rPr>
        <w:t>pavadzīmi un rēķinu</w:t>
      </w:r>
      <w:r w:rsidRPr="00371052">
        <w:rPr>
          <w:rFonts w:ascii="Times New Roman" w:eastAsia="Calibri" w:hAnsi="Times New Roman" w:cs="Times New Roman"/>
          <w:color w:val="000000"/>
          <w:sz w:val="26"/>
          <w:szCs w:val="26"/>
        </w:rPr>
        <w:t xml:space="preserve"> vai piegādāt Līguma noteikumiem atbilstošu preci. Šādā situācijā  apmaksas termiņu skaita no dienas, kad Piegādātājs ir iesniedzis atkārtoto </w:t>
      </w:r>
      <w:r w:rsidR="00A00F7E" w:rsidRPr="00371052">
        <w:rPr>
          <w:rFonts w:ascii="Times New Roman" w:eastAsia="Calibri" w:hAnsi="Times New Roman" w:cs="Times New Roman"/>
          <w:color w:val="000000"/>
          <w:sz w:val="26"/>
          <w:szCs w:val="26"/>
        </w:rPr>
        <w:t xml:space="preserve">pavadzīmi un rēķinu </w:t>
      </w:r>
      <w:r w:rsidRPr="00371052">
        <w:rPr>
          <w:rFonts w:ascii="Times New Roman" w:eastAsia="Calibri" w:hAnsi="Times New Roman" w:cs="Times New Roman"/>
          <w:color w:val="000000"/>
          <w:sz w:val="26"/>
          <w:szCs w:val="26"/>
        </w:rPr>
        <w:t>vai piegādājis līguma nosacījumiem atbilstošu preci.</w:t>
      </w:r>
    </w:p>
    <w:p w:rsidR="00614092" w:rsidRPr="00371052" w:rsidRDefault="00614092" w:rsidP="00614092">
      <w:pPr>
        <w:pStyle w:val="Standard"/>
        <w:spacing w:after="0" w:line="240" w:lineRule="auto"/>
        <w:ind w:left="540"/>
        <w:rPr>
          <w:rFonts w:ascii="Times New Roman" w:eastAsia="Times New Roman" w:hAnsi="Times New Roman" w:cs="Times New Roman"/>
          <w:b/>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Pušu tiesības un pienākumi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Pasūtītājam ir tiesības saņemt kvalitatīvu Preci.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ir tiesīgs izvirzīt pretenzijas par Preces kvalitāti, un nepieņemt nekvalitatīvu Preci.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Pasūtītāja pienākums ir pieņemt Līgumam atbilstošu Preci un to apmaksāt.</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Līgumā noteiktajā termiņā piegādāt un nodot Preci Pasūtītājam, ievērojot šī Līguma noteikumus.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nodrošināt Preces kvalitāti.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Piegādātājam ir tiesības saņemt samaksu par Preci šajā Līgumā noteiktajā termiņā.</w:t>
      </w:r>
    </w:p>
    <w:p w:rsidR="00614092" w:rsidRPr="00371052" w:rsidRDefault="00614092" w:rsidP="00614092">
      <w:pPr>
        <w:pStyle w:val="Standard"/>
        <w:spacing w:after="0" w:line="240" w:lineRule="auto"/>
        <w:jc w:val="both"/>
        <w:rPr>
          <w:rFonts w:ascii="Times New Roman" w:eastAsia="Times New Roman" w:hAnsi="Times New Roman" w:cs="Times New Roman"/>
          <w:b/>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Atbildība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Piegādātājs ir atbildīgs par šajā Līgumā noteikto Preces kvalitātes prasību ievērošanu, kā arī par kvalitātes prasību ievērošanu, kādas ir noteiktas ar Latvijas Republikas normatīvajiem aktiem, un par šo prasību neievērošanu atbild šajā Līgumā un Latvijas Republikas normatīvajos aktos paredzētajā kārtībā.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Šī Līguma 3.2. un 3.8. punktos noteikto Piegādātāja pienākumu izpildes termiņu neievērošanas gadījumā Pasūtītājs ir tiesīgs prasīt no Piegādātāja līgumsoda </w:t>
      </w:r>
      <w:r w:rsidRPr="00371052">
        <w:rPr>
          <w:rFonts w:ascii="Times New Roman" w:eastAsia="Times New Roman" w:hAnsi="Times New Roman" w:cs="Times New Roman"/>
          <w:sz w:val="26"/>
          <w:szCs w:val="26"/>
        </w:rPr>
        <w:lastRenderedPageBreak/>
        <w:t>samaksu 0,5</w:t>
      </w:r>
      <w:r w:rsidR="00A00F7E"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(puse no viena procenta) apmērā no Līguma summas par katru kavējuma dienu, bet kopsummā ne vairāk kā 10% (desmit procenti).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ir atbildīgs par norēķina termiņa ievērošanu un kavējuma gadījumā Piegādātājs ir tiesīgs prasīt no Pasūtītāja līgumsoda samaksu 0,5% (puse no viena procenta) apmērā no kavētās norēķina summas par katru kavējuma dienu, bet kopsummā ne vairāk kā 10% (desmit procenti).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Šajā Līgumā 6.2. un 6.3.punktos noteikto līgumsodu samaksa neatbrīvo puses no savu pienākumu izpildes.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Puses ir atbildīgas par līgumsaistību izpildi, zaudējumu nodarīšanu otrai pusei vai trešajām personām un atlīdzina tos Latvijas Republikas normatīvajos aktos paredzētajā kārtībā pilnā apmērā.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Ja šis Līgums tiek izbeigts Piegādātāja vainas dēļ saskaņā ar Līguma 8.3.3. apakšpunktu, Pasūtītājs no Piegādātāja ir tiesīgs prasīt līgumsodu 10% apmērā no Līguma summas.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Strīdu izskatīšanas kārtība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Visas domstarpības un strīdus, kas skar šo Līgumu, puses izskata pārrunu ceļā.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puses nevar vienoties, strīdus jautājumu nodod izskatīšanai tiesā, saskaņā ar spēkā esošajiem Latvijas Republikas normatīvajiem aktiem.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Pusei, kas vēlas strīdus jautājumu nodot izskatīšanai tiesā, vispirms otrai Pusei jāiesniedz rakstiska pretenzija.</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Līguma darbības termiņš un izbeigšana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Līgums stājas spēkā ar </w:t>
      </w:r>
      <w:r w:rsidR="00A00F7E" w:rsidRPr="00371052">
        <w:rPr>
          <w:rFonts w:ascii="Times New Roman" w:eastAsia="Times New Roman" w:hAnsi="Times New Roman" w:cs="Times New Roman"/>
          <w:sz w:val="26"/>
          <w:szCs w:val="26"/>
        </w:rPr>
        <w:t>abu Pušu</w:t>
      </w:r>
      <w:r w:rsidRPr="00371052">
        <w:rPr>
          <w:rFonts w:ascii="Times New Roman" w:eastAsia="Times New Roman" w:hAnsi="Times New Roman" w:cs="Times New Roman"/>
          <w:sz w:val="26"/>
          <w:szCs w:val="26"/>
        </w:rPr>
        <w:t xml:space="preserve"> parakstīšanas brīdi un darbojas </w:t>
      </w:r>
      <w:r w:rsidRPr="00371052">
        <w:rPr>
          <w:rFonts w:ascii="Times New Roman" w:eastAsia="Times New Roman" w:hAnsi="Times New Roman" w:cs="Times New Roman"/>
          <w:bCs/>
          <w:sz w:val="26"/>
          <w:szCs w:val="26"/>
        </w:rPr>
        <w:t>līdz visu saistību pilnīgai izpildei</w:t>
      </w:r>
      <w:r w:rsidRPr="00371052">
        <w:rPr>
          <w:rFonts w:ascii="Times New Roman" w:eastAsia="Times New Roman" w:hAnsi="Times New Roman" w:cs="Times New Roman"/>
          <w:sz w:val="26"/>
          <w:szCs w:val="26"/>
        </w:rPr>
        <w:t>.</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Līgumu var izbeigt pirms termiņa ar Pušu rakstisku vienošanos.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ar rakstisku paziņojumu, ir tiesīgs šo Līgumu izbeigt nekavējoties šādos gadījumos:</w:t>
      </w:r>
    </w:p>
    <w:p w:rsidR="00614092" w:rsidRPr="00371052" w:rsidRDefault="00A00F7E"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w:t>
      </w:r>
      <w:r w:rsidR="00614092" w:rsidRPr="00371052">
        <w:rPr>
          <w:rFonts w:ascii="Times New Roman" w:eastAsia="Times New Roman" w:hAnsi="Times New Roman" w:cs="Times New Roman"/>
          <w:sz w:val="26"/>
          <w:szCs w:val="26"/>
        </w:rPr>
        <w:t>a piegādātājs kavē Preces piegādes termiņu;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Pasūtītāju neapmierina Preces kvalitāte, jo tā neatbilst Līguma noteikumiem;</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Piegādātājs vēlas paaugstināt Preces cenu;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Piegādātājs pasludināts par maksātnespējīgu;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kompetentas valsts vai pašvaldību institūcijas Piegādātāja saimnieciskajā darbībā ir konstatējušas normatīvo aktu pārkāpumus, kā rezultātā apturēta Piegādātāja saimnieciskā darbība.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Līgums tiek izbeigts pamatojoties uz šī Līguma 8.3.2. apakšpunktu, Pasūtītājam ir tiesības atgriezt piegādāto Preci Piegādātājam, bet Piegādātājam ir pienākums atmaksāt Pasūtītājam par Preci saņemto Līguma summu un ar Preces atgriešanu saistītos izdevumus, ja tādi ir radušies.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A00F7E">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Papildus noteikumi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Jebkuri Līguma grozījumi noformējami rakstveidā un pēc to abpusējas parakstīšanas pievienojami šim Līgumam kā neatņemamas tā sastāvdaļas.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Pusēm rodas domstarpības attiecībā par Līguma noteiktumu interpretāciju Puses vadās pēc Līguma teksta, kas ir latviešu valodā.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Jautājumi, kas nav atspoguļoti Līgumā, tiek izskatīti saskaņā ar Latvijas Republikas normatīvajiem aktiem.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spēku zaudē kāds no Līguma punktiem, tas neietekmē pārējo Līguma punktu spēkā esamību.</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Puses apņemas nekavējoties informēt viena otru par savu rekvizītu maiņu.</w:t>
      </w:r>
    </w:p>
    <w:p w:rsidR="00614092" w:rsidRPr="00371052" w:rsidRDefault="00A00F7E"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Līgums sastādīts uz 4</w:t>
      </w:r>
      <w:r w:rsidR="00614092"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četrām) lapām un</w:t>
      </w:r>
      <w:r w:rsidR="00614092" w:rsidRPr="00371052">
        <w:rPr>
          <w:rFonts w:ascii="Times New Roman" w:eastAsia="Times New Roman" w:hAnsi="Times New Roman" w:cs="Times New Roman"/>
          <w:sz w:val="26"/>
          <w:szCs w:val="26"/>
        </w:rPr>
        <w:t xml:space="preserve"> pielikumu “Tehniskā specifikācija</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finanšu piedāv</w:t>
      </w:r>
      <w:r w:rsidRPr="00371052">
        <w:rPr>
          <w:rFonts w:ascii="Times New Roman" w:eastAsia="Times New Roman" w:hAnsi="Times New Roman" w:cs="Times New Roman"/>
          <w:sz w:val="26"/>
          <w:szCs w:val="26"/>
        </w:rPr>
        <w:t>ājums” uz 3</w:t>
      </w:r>
      <w:r w:rsidR="00614092"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trīs</w:t>
      </w:r>
      <w:r w:rsidR="00614092" w:rsidRPr="00371052">
        <w:rPr>
          <w:rFonts w:ascii="Times New Roman" w:eastAsia="Times New Roman" w:hAnsi="Times New Roman" w:cs="Times New Roman"/>
          <w:sz w:val="26"/>
          <w:szCs w:val="26"/>
        </w:rPr>
        <w:t>) lapām, kas ir neatņemama šī Līguma sastāvdaļa, 2 (divos) eksemplāros, katrai Pusei pa vienam eksemplāram. Abiem Līguma eksemplāriem ir vienāds juridiskais spēks.</w:t>
      </w:r>
    </w:p>
    <w:p w:rsidR="00A00F7E" w:rsidRPr="00371052" w:rsidRDefault="00A00F7E" w:rsidP="00A00F7E">
      <w:pPr>
        <w:pStyle w:val="Standard"/>
        <w:tabs>
          <w:tab w:val="left" w:pos="1134"/>
        </w:tabs>
        <w:spacing w:after="0" w:line="240" w:lineRule="auto"/>
        <w:ind w:left="567"/>
        <w:jc w:val="both"/>
        <w:rPr>
          <w:rFonts w:ascii="Times New Roman" w:eastAsia="Times New Roman" w:hAnsi="Times New Roman" w:cs="Times New Roman"/>
          <w:sz w:val="26"/>
          <w:szCs w:val="26"/>
        </w:rPr>
      </w:pPr>
    </w:p>
    <w:p w:rsidR="00A00F7E" w:rsidRPr="00371052" w:rsidRDefault="00A00F7E" w:rsidP="00A00F7E">
      <w:pPr>
        <w:numPr>
          <w:ilvl w:val="0"/>
          <w:numId w:val="1"/>
        </w:numPr>
        <w:jc w:val="center"/>
        <w:rPr>
          <w:b/>
          <w:sz w:val="26"/>
          <w:szCs w:val="26"/>
          <w:lang w:val="lv-LV"/>
        </w:rPr>
      </w:pPr>
      <w:r w:rsidRPr="00371052">
        <w:rPr>
          <w:b/>
          <w:sz w:val="26"/>
          <w:szCs w:val="26"/>
          <w:lang w:val="lv-LV"/>
        </w:rPr>
        <w:t>Pušu rekvizīti un paraksti</w:t>
      </w:r>
    </w:p>
    <w:p w:rsidR="00A00F7E" w:rsidRPr="00371052" w:rsidRDefault="00A00F7E" w:rsidP="00A00F7E">
      <w:pPr>
        <w:pStyle w:val="Standard"/>
        <w:tabs>
          <w:tab w:val="left" w:pos="1134"/>
        </w:tabs>
        <w:spacing w:after="0" w:line="240" w:lineRule="auto"/>
        <w:ind w:left="567"/>
        <w:jc w:val="both"/>
        <w:rPr>
          <w:rFonts w:ascii="Times New Roman" w:eastAsia="Times New Roman" w:hAnsi="Times New Roman" w:cs="Times New Roman"/>
          <w:sz w:val="26"/>
          <w:szCs w:val="26"/>
        </w:rPr>
      </w:pPr>
    </w:p>
    <w:tbl>
      <w:tblPr>
        <w:tblW w:w="10065" w:type="dxa"/>
        <w:tblInd w:w="108" w:type="dxa"/>
        <w:tblLayout w:type="fixed"/>
        <w:tblLook w:val="0000" w:firstRow="0" w:lastRow="0" w:firstColumn="0" w:lastColumn="0" w:noHBand="0" w:noVBand="0"/>
      </w:tblPr>
      <w:tblGrid>
        <w:gridCol w:w="4536"/>
        <w:gridCol w:w="5529"/>
      </w:tblGrid>
      <w:tr w:rsidR="00A00F7E" w:rsidRPr="00371052" w:rsidTr="00A00F7E">
        <w:tblPrEx>
          <w:tblCellMar>
            <w:top w:w="0" w:type="dxa"/>
            <w:bottom w:w="0" w:type="dxa"/>
          </w:tblCellMar>
        </w:tblPrEx>
        <w:tc>
          <w:tcPr>
            <w:tcW w:w="4536" w:type="dxa"/>
          </w:tcPr>
          <w:p w:rsidR="00A00F7E" w:rsidRPr="00371052" w:rsidRDefault="00A00F7E" w:rsidP="00A00F7E">
            <w:pPr>
              <w:jc w:val="center"/>
              <w:rPr>
                <w:b/>
                <w:sz w:val="26"/>
                <w:szCs w:val="26"/>
                <w:lang w:val="lv-LV"/>
              </w:rPr>
            </w:pPr>
            <w:r w:rsidRPr="00371052">
              <w:rPr>
                <w:b/>
                <w:sz w:val="26"/>
                <w:szCs w:val="26"/>
                <w:lang w:val="lv-LV"/>
              </w:rPr>
              <w:t>Pasūtītājs</w:t>
            </w:r>
          </w:p>
          <w:p w:rsidR="00A00F7E" w:rsidRPr="00371052" w:rsidRDefault="00A00F7E" w:rsidP="00503429">
            <w:pPr>
              <w:rPr>
                <w:b/>
                <w:sz w:val="26"/>
                <w:szCs w:val="26"/>
                <w:lang w:val="lv-LV"/>
              </w:rPr>
            </w:pPr>
          </w:p>
        </w:tc>
        <w:tc>
          <w:tcPr>
            <w:tcW w:w="5529" w:type="dxa"/>
          </w:tcPr>
          <w:p w:rsidR="00A00F7E" w:rsidRPr="00371052" w:rsidRDefault="00A00F7E" w:rsidP="00A00F7E">
            <w:pPr>
              <w:pStyle w:val="Virsraksts1"/>
              <w:jc w:val="center"/>
              <w:rPr>
                <w:sz w:val="26"/>
                <w:szCs w:val="26"/>
              </w:rPr>
            </w:pPr>
            <w:r w:rsidRPr="00371052">
              <w:rPr>
                <w:sz w:val="26"/>
                <w:szCs w:val="26"/>
              </w:rPr>
              <w:t>Piegādātājs</w:t>
            </w:r>
          </w:p>
        </w:tc>
      </w:tr>
      <w:tr w:rsidR="00A00F7E" w:rsidRPr="00371052" w:rsidTr="00A00F7E">
        <w:tblPrEx>
          <w:tblCellMar>
            <w:top w:w="0" w:type="dxa"/>
            <w:bottom w:w="0" w:type="dxa"/>
          </w:tblCellMar>
        </w:tblPrEx>
        <w:tc>
          <w:tcPr>
            <w:tcW w:w="4536" w:type="dxa"/>
          </w:tcPr>
          <w:p w:rsidR="00A00F7E" w:rsidRPr="00371052" w:rsidRDefault="00A00F7E" w:rsidP="00503429">
            <w:pPr>
              <w:rPr>
                <w:b/>
                <w:sz w:val="26"/>
                <w:szCs w:val="26"/>
                <w:lang w:val="lv-LV"/>
              </w:rPr>
            </w:pPr>
            <w:r w:rsidRPr="00371052">
              <w:rPr>
                <w:b/>
                <w:sz w:val="26"/>
                <w:szCs w:val="26"/>
                <w:lang w:val="lv-LV"/>
              </w:rPr>
              <w:t>Rīgas pašvaldības policija</w:t>
            </w:r>
          </w:p>
        </w:tc>
        <w:tc>
          <w:tcPr>
            <w:tcW w:w="5529" w:type="dxa"/>
          </w:tcPr>
          <w:p w:rsidR="00A00F7E" w:rsidRPr="00371052" w:rsidRDefault="00A00F7E" w:rsidP="00503429">
            <w:pPr>
              <w:pStyle w:val="Virsraksts1"/>
              <w:rPr>
                <w:sz w:val="26"/>
                <w:szCs w:val="26"/>
              </w:rPr>
            </w:pPr>
            <w:r w:rsidRPr="00371052">
              <w:rPr>
                <w:sz w:val="26"/>
                <w:szCs w:val="26"/>
              </w:rPr>
              <w:t>______ „_________________________”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rPr>
                <w:sz w:val="26"/>
                <w:szCs w:val="26"/>
                <w:lang w:val="lv-LV"/>
              </w:rPr>
            </w:pPr>
            <w:proofErr w:type="spellStart"/>
            <w:r w:rsidRPr="00371052">
              <w:rPr>
                <w:sz w:val="26"/>
                <w:szCs w:val="26"/>
                <w:lang w:val="lv-LV"/>
              </w:rPr>
              <w:t>Lomonosova</w:t>
            </w:r>
            <w:proofErr w:type="spellEnd"/>
            <w:r w:rsidRPr="00371052">
              <w:rPr>
                <w:sz w:val="26"/>
                <w:szCs w:val="26"/>
                <w:lang w:val="lv-LV"/>
              </w:rPr>
              <w:t xml:space="preserve"> iela 12a, Rīga, LV - 1019</w:t>
            </w:r>
          </w:p>
        </w:tc>
        <w:tc>
          <w:tcPr>
            <w:tcW w:w="5529" w:type="dxa"/>
          </w:tcPr>
          <w:p w:rsidR="00A00F7E" w:rsidRPr="00371052" w:rsidRDefault="00A00F7E" w:rsidP="00503429">
            <w:pPr>
              <w:rPr>
                <w:sz w:val="26"/>
                <w:szCs w:val="26"/>
                <w:lang w:val="lv-LV"/>
              </w:rPr>
            </w:pPr>
            <w:r w:rsidRPr="00371052">
              <w:rPr>
                <w:sz w:val="26"/>
                <w:szCs w:val="26"/>
                <w:lang w:val="lv-LV"/>
              </w:rPr>
              <w:t xml:space="preserve">____________________ iela _________, </w:t>
            </w:r>
          </w:p>
          <w:p w:rsidR="00A00F7E" w:rsidRPr="00371052" w:rsidRDefault="00A00F7E" w:rsidP="00503429">
            <w:pPr>
              <w:rPr>
                <w:sz w:val="26"/>
                <w:szCs w:val="26"/>
                <w:lang w:val="lv-LV"/>
              </w:rPr>
            </w:pPr>
            <w:r w:rsidRPr="00371052">
              <w:rPr>
                <w:sz w:val="26"/>
                <w:szCs w:val="26"/>
                <w:lang w:val="lv-LV"/>
              </w:rPr>
              <w:t>_____________, LV – ___________,</w:t>
            </w:r>
          </w:p>
        </w:tc>
      </w:tr>
      <w:tr w:rsidR="00A00F7E" w:rsidRPr="00371052" w:rsidTr="00A00F7E">
        <w:tblPrEx>
          <w:tblCellMar>
            <w:top w:w="0" w:type="dxa"/>
            <w:bottom w:w="0" w:type="dxa"/>
          </w:tblCellMar>
        </w:tblPrEx>
        <w:tc>
          <w:tcPr>
            <w:tcW w:w="4536" w:type="dxa"/>
          </w:tcPr>
          <w:p w:rsidR="00A00F7E" w:rsidRPr="00371052" w:rsidRDefault="00A00F7E" w:rsidP="00503429">
            <w:pPr>
              <w:rPr>
                <w:sz w:val="26"/>
                <w:szCs w:val="26"/>
                <w:lang w:val="lv-LV"/>
              </w:rPr>
            </w:pPr>
            <w:r w:rsidRPr="00371052">
              <w:rPr>
                <w:sz w:val="26"/>
                <w:szCs w:val="26"/>
                <w:lang w:val="lv-LV"/>
              </w:rPr>
              <w:t xml:space="preserve">PVN </w:t>
            </w:r>
            <w:proofErr w:type="spellStart"/>
            <w:r w:rsidRPr="00371052">
              <w:rPr>
                <w:sz w:val="26"/>
                <w:szCs w:val="26"/>
                <w:lang w:val="lv-LV"/>
              </w:rPr>
              <w:t>reģ</w:t>
            </w:r>
            <w:proofErr w:type="spellEnd"/>
            <w:r w:rsidRPr="00371052">
              <w:rPr>
                <w:sz w:val="26"/>
                <w:szCs w:val="26"/>
                <w:lang w:val="lv-LV"/>
              </w:rPr>
              <w:t>. Nr. LV 90000055099</w:t>
            </w:r>
          </w:p>
        </w:tc>
        <w:tc>
          <w:tcPr>
            <w:tcW w:w="5529" w:type="dxa"/>
          </w:tcPr>
          <w:p w:rsidR="00A00F7E" w:rsidRPr="00371052" w:rsidRDefault="00A00F7E" w:rsidP="00503429">
            <w:pPr>
              <w:rPr>
                <w:sz w:val="26"/>
                <w:szCs w:val="26"/>
                <w:lang w:val="lv-LV"/>
              </w:rPr>
            </w:pPr>
            <w:r w:rsidRPr="00371052">
              <w:rPr>
                <w:sz w:val="26"/>
                <w:szCs w:val="26"/>
                <w:lang w:val="lv-LV"/>
              </w:rPr>
              <w:t xml:space="preserve">PVN </w:t>
            </w:r>
            <w:proofErr w:type="spellStart"/>
            <w:r w:rsidRPr="00371052">
              <w:rPr>
                <w:sz w:val="26"/>
                <w:szCs w:val="26"/>
                <w:lang w:val="lv-LV"/>
              </w:rPr>
              <w:t>reģ</w:t>
            </w:r>
            <w:proofErr w:type="spellEnd"/>
            <w:r w:rsidRPr="00371052">
              <w:rPr>
                <w:sz w:val="26"/>
                <w:szCs w:val="26"/>
                <w:lang w:val="lv-LV"/>
              </w:rPr>
              <w:t>. Nr. 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rPr>
                <w:sz w:val="26"/>
                <w:szCs w:val="26"/>
                <w:lang w:val="lv-LV"/>
              </w:rPr>
            </w:pPr>
            <w:proofErr w:type="spellStart"/>
            <w:r w:rsidRPr="00371052">
              <w:rPr>
                <w:sz w:val="26"/>
                <w:szCs w:val="26"/>
                <w:lang w:val="lv-LV"/>
              </w:rPr>
              <w:t>Nordea</w:t>
            </w:r>
            <w:proofErr w:type="spellEnd"/>
            <w:r w:rsidRPr="00371052">
              <w:rPr>
                <w:sz w:val="26"/>
                <w:szCs w:val="26"/>
                <w:lang w:val="lv-LV"/>
              </w:rPr>
              <w:t xml:space="preserve"> </w:t>
            </w:r>
            <w:proofErr w:type="spellStart"/>
            <w:r w:rsidRPr="00371052">
              <w:rPr>
                <w:sz w:val="26"/>
                <w:szCs w:val="26"/>
                <w:lang w:val="lv-LV"/>
              </w:rPr>
              <w:t>Bank</w:t>
            </w:r>
            <w:proofErr w:type="spellEnd"/>
            <w:r w:rsidRPr="00371052">
              <w:rPr>
                <w:sz w:val="26"/>
                <w:szCs w:val="26"/>
                <w:lang w:val="lv-LV"/>
              </w:rPr>
              <w:t xml:space="preserve"> AB Latvijas filiāle</w:t>
            </w:r>
          </w:p>
        </w:tc>
        <w:tc>
          <w:tcPr>
            <w:tcW w:w="5529" w:type="dxa"/>
          </w:tcPr>
          <w:p w:rsidR="00A00F7E" w:rsidRPr="00371052" w:rsidRDefault="00A00F7E" w:rsidP="00503429">
            <w:pPr>
              <w:rPr>
                <w:sz w:val="26"/>
                <w:szCs w:val="26"/>
                <w:lang w:val="lv-LV"/>
              </w:rPr>
            </w:pPr>
            <w:r w:rsidRPr="00371052">
              <w:rPr>
                <w:sz w:val="26"/>
                <w:szCs w:val="26"/>
                <w:lang w:val="lv-LV"/>
              </w:rPr>
              <w:t>Banka “_________________________-”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rPr>
                <w:sz w:val="26"/>
                <w:szCs w:val="26"/>
                <w:lang w:val="lv-LV"/>
              </w:rPr>
            </w:pPr>
            <w:r w:rsidRPr="00371052">
              <w:rPr>
                <w:sz w:val="26"/>
                <w:szCs w:val="26"/>
                <w:lang w:val="lv-LV"/>
              </w:rPr>
              <w:t>Kods: NDEALV2X</w:t>
            </w:r>
          </w:p>
        </w:tc>
        <w:tc>
          <w:tcPr>
            <w:tcW w:w="5529" w:type="dxa"/>
          </w:tcPr>
          <w:p w:rsidR="00A00F7E" w:rsidRPr="00371052" w:rsidRDefault="00A00F7E" w:rsidP="00503429">
            <w:pPr>
              <w:rPr>
                <w:sz w:val="26"/>
                <w:szCs w:val="26"/>
                <w:lang w:val="lv-LV"/>
              </w:rPr>
            </w:pPr>
            <w:r w:rsidRPr="00371052">
              <w:rPr>
                <w:sz w:val="26"/>
                <w:szCs w:val="26"/>
                <w:lang w:val="lv-LV"/>
              </w:rPr>
              <w:t>Kods: _________________________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rPr>
                <w:sz w:val="26"/>
                <w:szCs w:val="26"/>
                <w:lang w:val="lv-LV"/>
              </w:rPr>
            </w:pPr>
            <w:r w:rsidRPr="00371052">
              <w:rPr>
                <w:sz w:val="26"/>
                <w:szCs w:val="26"/>
                <w:lang w:val="lv-LV"/>
              </w:rPr>
              <w:t>Konts:LV82NDEA0021800014010</w:t>
            </w:r>
          </w:p>
        </w:tc>
        <w:tc>
          <w:tcPr>
            <w:tcW w:w="5529" w:type="dxa"/>
          </w:tcPr>
          <w:p w:rsidR="00A00F7E" w:rsidRPr="00371052" w:rsidRDefault="00A00F7E" w:rsidP="00503429">
            <w:pPr>
              <w:rPr>
                <w:sz w:val="26"/>
                <w:szCs w:val="26"/>
                <w:lang w:val="lv-LV"/>
              </w:rPr>
            </w:pPr>
            <w:r w:rsidRPr="00371052">
              <w:rPr>
                <w:sz w:val="26"/>
                <w:szCs w:val="26"/>
                <w:lang w:val="lv-LV"/>
              </w:rPr>
              <w:t>Konts: _________________________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pStyle w:val="Kjene"/>
              <w:tabs>
                <w:tab w:val="clear" w:pos="4153"/>
                <w:tab w:val="clear" w:pos="8306"/>
              </w:tabs>
              <w:rPr>
                <w:sz w:val="26"/>
                <w:szCs w:val="26"/>
                <w:lang w:val="lv-LV"/>
              </w:rPr>
            </w:pPr>
            <w:r w:rsidRPr="00371052">
              <w:rPr>
                <w:sz w:val="26"/>
                <w:szCs w:val="26"/>
                <w:lang w:val="lv-LV"/>
              </w:rPr>
              <w:t xml:space="preserve">Pat līguma izpildi atbildīgā persona: </w:t>
            </w:r>
            <w:r w:rsidRPr="00371052">
              <w:rPr>
                <w:sz w:val="26"/>
                <w:szCs w:val="26"/>
                <w:lang w:val="lv-LV"/>
              </w:rPr>
              <w:t>Speciālās nodrošinājuma grupas inspektors</w:t>
            </w:r>
            <w:r w:rsidRPr="00371052">
              <w:rPr>
                <w:sz w:val="26"/>
                <w:szCs w:val="26"/>
                <w:lang w:val="lv-LV"/>
              </w:rPr>
              <w:t xml:space="preserve"> </w:t>
            </w:r>
            <w:r w:rsidRPr="00371052">
              <w:rPr>
                <w:sz w:val="26"/>
                <w:szCs w:val="26"/>
                <w:lang w:val="lv-LV"/>
              </w:rPr>
              <w:t>Artūrs Naglis</w:t>
            </w:r>
          </w:p>
          <w:p w:rsidR="00A00F7E" w:rsidRPr="00371052" w:rsidRDefault="00A00F7E" w:rsidP="00503429">
            <w:pPr>
              <w:pStyle w:val="Kjene"/>
              <w:tabs>
                <w:tab w:val="clear" w:pos="4153"/>
                <w:tab w:val="clear" w:pos="8306"/>
              </w:tabs>
              <w:rPr>
                <w:sz w:val="26"/>
                <w:szCs w:val="26"/>
                <w:lang w:val="lv-LV"/>
              </w:rPr>
            </w:pPr>
            <w:r w:rsidRPr="00371052">
              <w:rPr>
                <w:sz w:val="26"/>
                <w:szCs w:val="26"/>
                <w:lang w:val="lv-LV"/>
              </w:rPr>
              <w:t xml:space="preserve">Tālruņi: </w:t>
            </w:r>
            <w:r w:rsidRPr="00371052">
              <w:rPr>
                <w:sz w:val="26"/>
                <w:szCs w:val="26"/>
                <w:lang w:val="lv-LV"/>
              </w:rPr>
              <w:t>67848069</w:t>
            </w:r>
            <w:r w:rsidRPr="00371052">
              <w:rPr>
                <w:sz w:val="26"/>
                <w:szCs w:val="26"/>
                <w:lang w:val="lv-LV"/>
              </w:rPr>
              <w:t xml:space="preserve">, </w:t>
            </w:r>
            <w:r w:rsidRPr="00371052">
              <w:rPr>
                <w:sz w:val="26"/>
                <w:szCs w:val="26"/>
                <w:lang w:val="lv-LV"/>
              </w:rPr>
              <w:t>29960074</w:t>
            </w:r>
          </w:p>
          <w:p w:rsidR="00A00F7E" w:rsidRPr="00371052" w:rsidRDefault="00A00F7E" w:rsidP="00A00F7E">
            <w:pPr>
              <w:pStyle w:val="Kjene"/>
              <w:tabs>
                <w:tab w:val="clear" w:pos="4153"/>
                <w:tab w:val="clear" w:pos="8306"/>
              </w:tabs>
              <w:rPr>
                <w:sz w:val="26"/>
                <w:szCs w:val="26"/>
                <w:lang w:val="lv-LV"/>
              </w:rPr>
            </w:pPr>
            <w:r w:rsidRPr="00371052">
              <w:rPr>
                <w:sz w:val="26"/>
                <w:szCs w:val="26"/>
                <w:lang w:val="lv-LV"/>
              </w:rPr>
              <w:t xml:space="preserve">e-pasts: </w:t>
            </w:r>
            <w:r w:rsidRPr="00371052">
              <w:rPr>
                <w:sz w:val="26"/>
                <w:szCs w:val="26"/>
                <w:lang w:val="lv-LV"/>
              </w:rPr>
              <w:t>arturs.naglis</w:t>
            </w:r>
            <w:r w:rsidRPr="00371052">
              <w:rPr>
                <w:sz w:val="26"/>
                <w:szCs w:val="26"/>
                <w:lang w:val="lv-LV"/>
              </w:rPr>
              <w:t>@riga.lv</w:t>
            </w:r>
          </w:p>
        </w:tc>
        <w:tc>
          <w:tcPr>
            <w:tcW w:w="5529" w:type="dxa"/>
          </w:tcPr>
          <w:p w:rsidR="00A00F7E" w:rsidRPr="00371052" w:rsidRDefault="00A00F7E" w:rsidP="00503429">
            <w:pPr>
              <w:rPr>
                <w:sz w:val="26"/>
                <w:szCs w:val="26"/>
                <w:lang w:val="lv-LV"/>
              </w:rPr>
            </w:pPr>
            <w:r w:rsidRPr="00371052">
              <w:rPr>
                <w:sz w:val="26"/>
                <w:szCs w:val="26"/>
                <w:lang w:val="lv-LV"/>
              </w:rPr>
              <w:t>Tālrunis _______________________</w:t>
            </w:r>
          </w:p>
          <w:p w:rsidR="00A00F7E" w:rsidRPr="00371052" w:rsidRDefault="00A00F7E" w:rsidP="00503429">
            <w:pPr>
              <w:rPr>
                <w:sz w:val="26"/>
                <w:szCs w:val="26"/>
                <w:lang w:val="lv-LV"/>
              </w:rPr>
            </w:pPr>
            <w:r w:rsidRPr="00371052">
              <w:rPr>
                <w:sz w:val="26"/>
                <w:szCs w:val="26"/>
                <w:lang w:val="lv-LV"/>
              </w:rPr>
              <w:t>Fakss _________________________</w:t>
            </w:r>
          </w:p>
          <w:p w:rsidR="00A00F7E" w:rsidRPr="00371052" w:rsidRDefault="00A00F7E" w:rsidP="00503429">
            <w:pPr>
              <w:rPr>
                <w:sz w:val="26"/>
                <w:szCs w:val="26"/>
                <w:lang w:val="lv-LV"/>
              </w:rPr>
            </w:pPr>
            <w:r w:rsidRPr="00371052">
              <w:rPr>
                <w:sz w:val="26"/>
                <w:szCs w:val="26"/>
                <w:lang w:val="lv-LV"/>
              </w:rPr>
              <w:t>E-pasts 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spacing w:before="60" w:after="60"/>
              <w:rPr>
                <w:sz w:val="26"/>
                <w:szCs w:val="26"/>
                <w:lang w:val="lv-LV"/>
              </w:rPr>
            </w:pPr>
          </w:p>
          <w:p w:rsidR="00A00F7E" w:rsidRPr="00371052" w:rsidRDefault="00A00F7E" w:rsidP="00503429">
            <w:pPr>
              <w:spacing w:before="60" w:after="60"/>
              <w:rPr>
                <w:sz w:val="26"/>
                <w:szCs w:val="26"/>
                <w:lang w:val="lv-LV"/>
              </w:rPr>
            </w:pPr>
          </w:p>
          <w:p w:rsidR="00A00F7E" w:rsidRPr="00371052" w:rsidRDefault="00A00F7E" w:rsidP="00503429">
            <w:pPr>
              <w:spacing w:before="60" w:after="60"/>
              <w:rPr>
                <w:sz w:val="26"/>
                <w:szCs w:val="26"/>
                <w:lang w:val="lv-LV"/>
              </w:rPr>
            </w:pPr>
            <w:r w:rsidRPr="00371052">
              <w:rPr>
                <w:sz w:val="26"/>
                <w:szCs w:val="26"/>
                <w:lang w:val="lv-LV"/>
              </w:rPr>
              <w:t>_______________________________</w:t>
            </w:r>
          </w:p>
        </w:tc>
        <w:tc>
          <w:tcPr>
            <w:tcW w:w="5529" w:type="dxa"/>
          </w:tcPr>
          <w:p w:rsidR="00A00F7E" w:rsidRPr="00371052" w:rsidRDefault="00A00F7E" w:rsidP="00503429">
            <w:pPr>
              <w:pStyle w:val="Kjene"/>
              <w:tabs>
                <w:tab w:val="clear" w:pos="4153"/>
                <w:tab w:val="clear" w:pos="8306"/>
              </w:tabs>
              <w:spacing w:before="60" w:after="60"/>
              <w:rPr>
                <w:sz w:val="26"/>
                <w:szCs w:val="26"/>
                <w:lang w:val="lv-LV"/>
              </w:rPr>
            </w:pPr>
          </w:p>
          <w:p w:rsidR="00A00F7E" w:rsidRPr="00371052" w:rsidRDefault="00A00F7E" w:rsidP="00503429">
            <w:pPr>
              <w:pStyle w:val="Kjene"/>
              <w:tabs>
                <w:tab w:val="clear" w:pos="4153"/>
                <w:tab w:val="clear" w:pos="8306"/>
              </w:tabs>
              <w:spacing w:before="60" w:after="60"/>
              <w:rPr>
                <w:sz w:val="26"/>
                <w:szCs w:val="26"/>
                <w:lang w:val="lv-LV"/>
              </w:rPr>
            </w:pPr>
          </w:p>
          <w:p w:rsidR="00A00F7E" w:rsidRPr="00371052" w:rsidRDefault="00A00F7E" w:rsidP="00503429">
            <w:pPr>
              <w:spacing w:before="60" w:after="60"/>
              <w:rPr>
                <w:sz w:val="26"/>
                <w:szCs w:val="26"/>
                <w:lang w:val="lv-LV"/>
              </w:rPr>
            </w:pPr>
            <w:r w:rsidRPr="00371052">
              <w:rPr>
                <w:sz w:val="26"/>
                <w:szCs w:val="26"/>
                <w:lang w:val="lv-LV"/>
              </w:rPr>
              <w:t>_______________________________</w:t>
            </w:r>
          </w:p>
        </w:tc>
      </w:tr>
      <w:tr w:rsidR="00A00F7E" w:rsidRPr="00371052" w:rsidTr="00A00F7E">
        <w:tblPrEx>
          <w:tblCellMar>
            <w:top w:w="0" w:type="dxa"/>
            <w:bottom w:w="0" w:type="dxa"/>
          </w:tblCellMar>
        </w:tblPrEx>
        <w:tc>
          <w:tcPr>
            <w:tcW w:w="4536" w:type="dxa"/>
          </w:tcPr>
          <w:p w:rsidR="00A00F7E" w:rsidRPr="00371052" w:rsidRDefault="00A00F7E" w:rsidP="00503429">
            <w:pPr>
              <w:spacing w:before="60" w:after="60"/>
              <w:jc w:val="center"/>
              <w:rPr>
                <w:b/>
                <w:sz w:val="26"/>
                <w:szCs w:val="26"/>
                <w:lang w:val="lv-LV"/>
              </w:rPr>
            </w:pPr>
            <w:r w:rsidRPr="00371052">
              <w:rPr>
                <w:b/>
                <w:sz w:val="26"/>
                <w:szCs w:val="26"/>
                <w:lang w:val="lv-LV"/>
              </w:rPr>
              <w:t>/J.Lūkass/         z.v.</w:t>
            </w:r>
          </w:p>
        </w:tc>
        <w:tc>
          <w:tcPr>
            <w:tcW w:w="5529" w:type="dxa"/>
          </w:tcPr>
          <w:p w:rsidR="00A00F7E" w:rsidRPr="00371052" w:rsidRDefault="00A00F7E" w:rsidP="00503429">
            <w:pPr>
              <w:spacing w:before="60" w:after="60"/>
              <w:jc w:val="center"/>
              <w:rPr>
                <w:b/>
                <w:sz w:val="26"/>
                <w:szCs w:val="26"/>
                <w:lang w:val="lv-LV"/>
              </w:rPr>
            </w:pPr>
            <w:r w:rsidRPr="00371052">
              <w:rPr>
                <w:b/>
                <w:sz w:val="26"/>
                <w:szCs w:val="26"/>
                <w:lang w:val="lv-LV"/>
              </w:rPr>
              <w:t>/___________________/  z.v.</w:t>
            </w:r>
          </w:p>
        </w:tc>
      </w:tr>
    </w:tbl>
    <w:p w:rsidR="00B90343" w:rsidRPr="00371052" w:rsidRDefault="00B90343">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rsidP="00371052">
      <w:pPr>
        <w:ind w:right="-2"/>
        <w:jc w:val="right"/>
        <w:rPr>
          <w:bCs/>
          <w:iCs/>
          <w:sz w:val="26"/>
          <w:szCs w:val="26"/>
          <w:lang w:val="lv-LV"/>
        </w:rPr>
      </w:pPr>
      <w:bookmarkStart w:id="0" w:name="_GoBack"/>
      <w:bookmarkEnd w:id="0"/>
      <w:r w:rsidRPr="00371052">
        <w:rPr>
          <w:bCs/>
          <w:iCs/>
          <w:sz w:val="26"/>
          <w:szCs w:val="26"/>
          <w:lang w:val="lv-LV"/>
        </w:rPr>
        <w:lastRenderedPageBreak/>
        <w:t>P</w:t>
      </w:r>
      <w:r w:rsidRPr="00371052">
        <w:rPr>
          <w:bCs/>
          <w:iCs/>
          <w:sz w:val="26"/>
          <w:szCs w:val="26"/>
          <w:lang w:val="lv-LV"/>
        </w:rPr>
        <w:t>ielikums</w:t>
      </w:r>
    </w:p>
    <w:p w:rsidR="00371052" w:rsidRPr="00371052" w:rsidRDefault="00371052" w:rsidP="00371052">
      <w:pPr>
        <w:ind w:right="-2"/>
        <w:jc w:val="right"/>
        <w:rPr>
          <w:bCs/>
          <w:iCs/>
          <w:sz w:val="26"/>
          <w:szCs w:val="26"/>
          <w:lang w:val="lv-LV"/>
        </w:rPr>
      </w:pPr>
      <w:r w:rsidRPr="00371052">
        <w:rPr>
          <w:bCs/>
          <w:iCs/>
          <w:sz w:val="26"/>
          <w:szCs w:val="26"/>
          <w:lang w:val="lv-LV"/>
        </w:rPr>
        <w:t xml:space="preserve">__.__.2017. līgumam </w:t>
      </w:r>
      <w:proofErr w:type="spellStart"/>
      <w:r w:rsidRPr="00371052">
        <w:rPr>
          <w:bCs/>
          <w:iCs/>
          <w:sz w:val="26"/>
          <w:szCs w:val="26"/>
          <w:lang w:val="lv-LV"/>
        </w:rPr>
        <w:t>Nr.RPP-17-__</w:t>
      </w:r>
      <w:proofErr w:type="spellEnd"/>
      <w:r w:rsidRPr="00371052">
        <w:rPr>
          <w:bCs/>
          <w:iCs/>
          <w:sz w:val="26"/>
          <w:szCs w:val="26"/>
          <w:lang w:val="lv-LV"/>
        </w:rPr>
        <w:t>-</w:t>
      </w:r>
      <w:proofErr w:type="spellStart"/>
      <w:r w:rsidRPr="00371052">
        <w:rPr>
          <w:bCs/>
          <w:iCs/>
          <w:sz w:val="26"/>
          <w:szCs w:val="26"/>
          <w:lang w:val="lv-LV"/>
        </w:rPr>
        <w:t>lī</w:t>
      </w:r>
      <w:proofErr w:type="spellEnd"/>
    </w:p>
    <w:p w:rsidR="00371052" w:rsidRPr="00371052" w:rsidRDefault="00371052" w:rsidP="00371052">
      <w:pPr>
        <w:ind w:right="-2"/>
        <w:jc w:val="right"/>
        <w:rPr>
          <w:bCs/>
          <w:iCs/>
          <w:sz w:val="26"/>
          <w:szCs w:val="26"/>
          <w:lang w:val="lv-LV"/>
        </w:rPr>
      </w:pPr>
      <w:r w:rsidRPr="00371052">
        <w:rPr>
          <w:bCs/>
          <w:iCs/>
          <w:sz w:val="26"/>
          <w:szCs w:val="26"/>
          <w:lang w:val="lv-LV"/>
        </w:rPr>
        <w:t>„Par mobilo videonovērošanas komplektu iegādi”</w:t>
      </w:r>
    </w:p>
    <w:p w:rsidR="00371052" w:rsidRPr="00371052" w:rsidRDefault="00371052" w:rsidP="00371052">
      <w:pPr>
        <w:jc w:val="right"/>
        <w:rPr>
          <w:b/>
          <w:sz w:val="26"/>
          <w:szCs w:val="26"/>
          <w:lang w:val="lv-LV"/>
        </w:rPr>
      </w:pPr>
    </w:p>
    <w:p w:rsidR="00371052" w:rsidRPr="00371052" w:rsidRDefault="00371052" w:rsidP="00371052">
      <w:pPr>
        <w:jc w:val="center"/>
        <w:rPr>
          <w:b/>
          <w:sz w:val="26"/>
          <w:szCs w:val="26"/>
          <w:lang w:val="lv-LV"/>
        </w:rPr>
      </w:pPr>
    </w:p>
    <w:p w:rsidR="00371052" w:rsidRPr="00371052" w:rsidRDefault="00371052" w:rsidP="00371052">
      <w:pPr>
        <w:jc w:val="center"/>
        <w:rPr>
          <w:b/>
          <w:bCs/>
          <w:sz w:val="26"/>
          <w:szCs w:val="26"/>
          <w:lang w:val="lv-LV"/>
        </w:rPr>
      </w:pPr>
      <w:r w:rsidRPr="00371052">
        <w:rPr>
          <w:b/>
          <w:bCs/>
          <w:sz w:val="26"/>
          <w:szCs w:val="26"/>
          <w:lang w:val="lv-LV"/>
        </w:rPr>
        <w:t xml:space="preserve">TEHNISKĀ SPECIFIKĀCIJA – FINANŠU PIEDĀVĀJUMS </w:t>
      </w:r>
    </w:p>
    <w:p w:rsidR="00371052" w:rsidRPr="00371052" w:rsidRDefault="00371052" w:rsidP="00371052">
      <w:pPr>
        <w:jc w:val="center"/>
        <w:rPr>
          <w:b/>
          <w:sz w:val="26"/>
          <w:szCs w:val="26"/>
          <w:lang w:val="lv-LV"/>
        </w:rPr>
      </w:pPr>
    </w:p>
    <w:p w:rsidR="00371052" w:rsidRPr="00371052" w:rsidRDefault="00371052" w:rsidP="00371052">
      <w:pPr>
        <w:ind w:firstLine="709"/>
        <w:rPr>
          <w:sz w:val="26"/>
          <w:szCs w:val="26"/>
          <w:lang w:val="lv-LV"/>
        </w:rPr>
      </w:pPr>
      <w:r w:rsidRPr="00371052">
        <w:rPr>
          <w:sz w:val="26"/>
          <w:szCs w:val="26"/>
          <w:lang w:val="lv-LV"/>
        </w:rPr>
        <w:t>Individuālai lietošanai paredzētās mobilās videonovērošanas kameru komplektam jāatbilst šādām prasībām:</w:t>
      </w:r>
    </w:p>
    <w:p w:rsidR="00371052" w:rsidRPr="00371052" w:rsidRDefault="00371052" w:rsidP="00371052">
      <w:pPr>
        <w:ind w:firstLine="709"/>
        <w:rPr>
          <w:sz w:val="26"/>
          <w:szCs w:val="26"/>
          <w:lang w:val="lv-LV"/>
        </w:rPr>
      </w:pPr>
    </w:p>
    <w:tbl>
      <w:tblPr>
        <w:tblStyle w:val="Reatabula"/>
        <w:tblW w:w="9924" w:type="dxa"/>
        <w:tblInd w:w="-318" w:type="dxa"/>
        <w:shd w:val="clear" w:color="auto" w:fill="F2F2F2" w:themeFill="background1" w:themeFillShade="F2"/>
        <w:tblLayout w:type="fixed"/>
        <w:tblLook w:val="04A0" w:firstRow="1" w:lastRow="0" w:firstColumn="1" w:lastColumn="0" w:noHBand="0" w:noVBand="1"/>
      </w:tblPr>
      <w:tblGrid>
        <w:gridCol w:w="1184"/>
        <w:gridCol w:w="6379"/>
        <w:gridCol w:w="2361"/>
      </w:tblGrid>
      <w:tr w:rsidR="00371052" w:rsidRPr="00371052" w:rsidTr="00503429">
        <w:trPr>
          <w:cantSplit/>
          <w:trHeight w:val="958"/>
        </w:trPr>
        <w:tc>
          <w:tcPr>
            <w:tcW w:w="1184" w:type="dxa"/>
            <w:shd w:val="clear" w:color="auto" w:fill="F2F2F2" w:themeFill="background1" w:themeFillShade="F2"/>
            <w:vAlign w:val="center"/>
          </w:tcPr>
          <w:p w:rsidR="00371052" w:rsidRPr="00371052" w:rsidRDefault="00371052" w:rsidP="00503429">
            <w:pPr>
              <w:jc w:val="center"/>
              <w:rPr>
                <w:b/>
                <w:sz w:val="26"/>
                <w:szCs w:val="26"/>
                <w:lang w:val="lv-LV"/>
              </w:rPr>
            </w:pPr>
            <w:proofErr w:type="spellStart"/>
            <w:r w:rsidRPr="00371052">
              <w:rPr>
                <w:b/>
                <w:sz w:val="26"/>
                <w:szCs w:val="26"/>
                <w:lang w:val="lv-LV"/>
              </w:rPr>
              <w:t>Nr.p.k</w:t>
            </w:r>
            <w:proofErr w:type="spellEnd"/>
            <w:r w:rsidRPr="00371052">
              <w:rPr>
                <w:b/>
                <w:sz w:val="26"/>
                <w:szCs w:val="26"/>
                <w:lang w:val="lv-LV"/>
              </w:rPr>
              <w:t>.</w:t>
            </w:r>
          </w:p>
        </w:tc>
        <w:tc>
          <w:tcPr>
            <w:tcW w:w="6379" w:type="dxa"/>
            <w:shd w:val="clear" w:color="auto" w:fill="F2F2F2" w:themeFill="background1" w:themeFillShade="F2"/>
            <w:vAlign w:val="center"/>
          </w:tcPr>
          <w:p w:rsidR="00371052" w:rsidRPr="00371052" w:rsidRDefault="00371052" w:rsidP="00503429">
            <w:pPr>
              <w:jc w:val="center"/>
              <w:rPr>
                <w:b/>
                <w:sz w:val="26"/>
                <w:szCs w:val="26"/>
                <w:lang w:val="lv-LV"/>
              </w:rPr>
            </w:pPr>
            <w:r w:rsidRPr="00371052">
              <w:rPr>
                <w:b/>
                <w:sz w:val="26"/>
                <w:szCs w:val="26"/>
                <w:lang w:val="lv-LV"/>
              </w:rPr>
              <w:t>Prasības</w:t>
            </w:r>
          </w:p>
        </w:tc>
        <w:tc>
          <w:tcPr>
            <w:tcW w:w="2361" w:type="dxa"/>
            <w:shd w:val="clear" w:color="auto" w:fill="F2F2F2" w:themeFill="background1" w:themeFillShade="F2"/>
            <w:vAlign w:val="center"/>
          </w:tcPr>
          <w:p w:rsidR="00371052" w:rsidRPr="00371052" w:rsidRDefault="00371052" w:rsidP="00503429">
            <w:pPr>
              <w:jc w:val="center"/>
              <w:rPr>
                <w:b/>
                <w:sz w:val="26"/>
                <w:szCs w:val="26"/>
                <w:lang w:val="lv-LV"/>
              </w:rPr>
            </w:pPr>
            <w:r w:rsidRPr="00371052">
              <w:rPr>
                <w:b/>
                <w:sz w:val="26"/>
                <w:szCs w:val="26"/>
                <w:lang w:val="lv-LV"/>
              </w:rPr>
              <w:t>Pretendenta piedāvājums</w:t>
            </w:r>
          </w:p>
        </w:tc>
      </w:tr>
      <w:tr w:rsidR="00371052" w:rsidRPr="00371052" w:rsidTr="00503429">
        <w:tc>
          <w:tcPr>
            <w:tcW w:w="1184" w:type="dxa"/>
            <w:shd w:val="clear" w:color="auto" w:fill="auto"/>
          </w:tcPr>
          <w:p w:rsidR="00371052" w:rsidRPr="00371052" w:rsidRDefault="00371052" w:rsidP="00503429">
            <w:pPr>
              <w:rPr>
                <w:b/>
                <w:sz w:val="26"/>
                <w:szCs w:val="26"/>
                <w:lang w:val="lv-LV"/>
              </w:rPr>
            </w:pPr>
            <w:r w:rsidRPr="00371052">
              <w:rPr>
                <w:b/>
                <w:sz w:val="26"/>
                <w:szCs w:val="26"/>
                <w:lang w:val="lv-LV"/>
              </w:rPr>
              <w:t>1.</w:t>
            </w:r>
          </w:p>
        </w:tc>
        <w:tc>
          <w:tcPr>
            <w:tcW w:w="8740" w:type="dxa"/>
            <w:gridSpan w:val="2"/>
            <w:shd w:val="clear" w:color="auto" w:fill="auto"/>
          </w:tcPr>
          <w:p w:rsidR="00371052" w:rsidRPr="00371052" w:rsidRDefault="00371052" w:rsidP="00503429">
            <w:pPr>
              <w:rPr>
                <w:sz w:val="26"/>
                <w:szCs w:val="26"/>
                <w:lang w:val="lv-LV"/>
              </w:rPr>
            </w:pPr>
            <w:r w:rsidRPr="00371052">
              <w:rPr>
                <w:b/>
                <w:sz w:val="26"/>
                <w:szCs w:val="26"/>
                <w:lang w:val="lv-LV"/>
              </w:rPr>
              <w:t>Iekārtas tehniskie parametri</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r w:rsidRPr="00371052">
              <w:rPr>
                <w:sz w:val="26"/>
                <w:szCs w:val="26"/>
                <w:lang w:val="lv-LV"/>
              </w:rPr>
              <w:t>1.1.</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izmēri</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1.1.1.garums – ne lielāks par 87 mm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1.1.2.platums – ne lielāks par 70 mm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1.1.3.biezums – ne lielāks par 26 mm (neskaitot stiprinājumu)</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1.2.</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svars – ne lielāks par 145 gramiem (neskaitot stiprinājumu)</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r w:rsidRPr="00371052">
              <w:rPr>
                <w:sz w:val="26"/>
                <w:szCs w:val="26"/>
                <w:lang w:val="lv-LV"/>
              </w:rPr>
              <w:t>1.3.</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aizsardzība pret ārējiem vides faktoriem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371052">
            <w:pPr>
              <w:pStyle w:val="Sarakstarindkopa"/>
              <w:numPr>
                <w:ilvl w:val="0"/>
                <w:numId w:val="3"/>
              </w:numPr>
              <w:contextualSpacing/>
              <w:rPr>
                <w:vanish/>
                <w:sz w:val="26"/>
                <w:szCs w:val="26"/>
              </w:rPr>
            </w:pPr>
          </w:p>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503429">
            <w:pPr>
              <w:rPr>
                <w:sz w:val="26"/>
                <w:szCs w:val="26"/>
                <w:lang w:val="lv-LV"/>
              </w:rPr>
            </w:pPr>
            <w:r w:rsidRPr="00371052">
              <w:rPr>
                <w:sz w:val="26"/>
                <w:szCs w:val="26"/>
                <w:lang w:val="lv-LV"/>
              </w:rPr>
              <w:t>1.3.1.Iekārtai jāatbilst IP67 standartam (pilnīga aizsardzība pret putekļiem, izturība pret iegremdēšanu ūdenī līdz 30 minūtēm, līdz 1 metra dziļumam), vai labākam.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1.3.2.Iekārtai jābūt veiktiem triecienizturības testiem. Iekārtai jāiztur kritiens no vismaz 1,8 metru augstuma.</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1.3.3.Iekārtai jāatbilst MIL-STD-810G standartam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1.3.4.Darbības vides temperatūras diapazons robežās no – 20°C līdz +50°C  </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1.3.5.Darbības vides relatīvais mitrums līdz 95% </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1.4.</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korpusa krāsa – melna</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r w:rsidRPr="00371052">
              <w:rPr>
                <w:sz w:val="26"/>
                <w:szCs w:val="26"/>
                <w:lang w:val="lv-LV"/>
              </w:rPr>
              <w:t>1.5.</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barošanas elements</w:t>
            </w:r>
          </w:p>
        </w:tc>
      </w:tr>
      <w:tr w:rsidR="00371052" w:rsidRPr="00371052" w:rsidTr="00503429">
        <w:trPr>
          <w:trHeight w:val="509"/>
        </w:trPr>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371052">
            <w:pPr>
              <w:pStyle w:val="Sarakstarindkopa"/>
              <w:numPr>
                <w:ilvl w:val="2"/>
                <w:numId w:val="3"/>
              </w:numPr>
              <w:contextualSpacing/>
              <w:rPr>
                <w:sz w:val="26"/>
                <w:szCs w:val="26"/>
              </w:rPr>
            </w:pPr>
            <w:r w:rsidRPr="00371052">
              <w:rPr>
                <w:sz w:val="26"/>
                <w:szCs w:val="26"/>
              </w:rPr>
              <w:t>Video kamerai un barošanas elementam jāatrodas vienotā korpusā</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1.5.2.Barošanas elementa ietilpība 3000mAh vai lielāka</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1.5.3.Barošanas elementam jābūt lādējamam</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1.5.4.Barošanas elementam jānodrošina videokameras darbība vismaz 12 stundas, normālos darba apstākļos</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1.5.5.Iekārtai jābūt aprīkotai ar barošanas elementa uzlādes indikatoru.</w:t>
            </w:r>
          </w:p>
        </w:tc>
      </w:tr>
      <w:tr w:rsidR="00371052" w:rsidRPr="00371052" w:rsidTr="00503429">
        <w:tc>
          <w:tcPr>
            <w:tcW w:w="1184" w:type="dxa"/>
            <w:vMerge/>
            <w:tcBorders>
              <w:bottom w:val="single" w:sz="4" w:space="0" w:color="auto"/>
            </w:tcBorders>
            <w:shd w:val="clear" w:color="auto" w:fill="auto"/>
          </w:tcPr>
          <w:p w:rsidR="00371052" w:rsidRPr="00371052" w:rsidRDefault="00371052" w:rsidP="00503429">
            <w:pPr>
              <w:rPr>
                <w:sz w:val="26"/>
                <w:szCs w:val="26"/>
                <w:lang w:val="lv-LV"/>
              </w:rPr>
            </w:pPr>
          </w:p>
        </w:tc>
        <w:tc>
          <w:tcPr>
            <w:tcW w:w="8740" w:type="dxa"/>
            <w:gridSpan w:val="2"/>
            <w:tcBorders>
              <w:bottom w:val="single" w:sz="4" w:space="0" w:color="auto"/>
            </w:tcBorders>
            <w:shd w:val="clear" w:color="auto" w:fill="auto"/>
          </w:tcPr>
          <w:p w:rsidR="00371052" w:rsidRPr="00371052" w:rsidRDefault="00371052" w:rsidP="00503429">
            <w:pPr>
              <w:rPr>
                <w:sz w:val="26"/>
                <w:szCs w:val="26"/>
                <w:lang w:val="lv-LV"/>
              </w:rPr>
            </w:pPr>
            <w:r w:rsidRPr="00371052">
              <w:rPr>
                <w:sz w:val="26"/>
                <w:szCs w:val="26"/>
                <w:lang w:val="lv-LV"/>
              </w:rPr>
              <w:t>1.5.6.Iekārtas barošanas elementam ir jābūt nomaināmam.</w:t>
            </w:r>
          </w:p>
        </w:tc>
      </w:tr>
      <w:tr w:rsidR="00371052" w:rsidRPr="00371052" w:rsidTr="00503429">
        <w:tc>
          <w:tcPr>
            <w:tcW w:w="1184" w:type="dxa"/>
            <w:vMerge w:val="restart"/>
            <w:tcBorders>
              <w:top w:val="single" w:sz="4" w:space="0" w:color="auto"/>
              <w:left w:val="single" w:sz="4" w:space="0" w:color="auto"/>
              <w:bottom w:val="single" w:sz="4" w:space="0" w:color="auto"/>
              <w:right w:val="single" w:sz="4" w:space="0" w:color="auto"/>
            </w:tcBorders>
            <w:shd w:val="clear" w:color="auto" w:fill="auto"/>
          </w:tcPr>
          <w:p w:rsidR="00371052" w:rsidRPr="00371052" w:rsidRDefault="00371052" w:rsidP="00503429">
            <w:pPr>
              <w:rPr>
                <w:sz w:val="26"/>
                <w:szCs w:val="26"/>
                <w:lang w:val="lv-LV"/>
              </w:rPr>
            </w:pPr>
            <w:r w:rsidRPr="00371052">
              <w:rPr>
                <w:sz w:val="26"/>
                <w:szCs w:val="26"/>
                <w:lang w:val="lv-LV"/>
              </w:rPr>
              <w:t>1.6.</w:t>
            </w:r>
          </w:p>
        </w:tc>
        <w:tc>
          <w:tcPr>
            <w:tcW w:w="8740" w:type="dxa"/>
            <w:gridSpan w:val="2"/>
            <w:tcBorders>
              <w:top w:val="single" w:sz="4" w:space="0" w:color="auto"/>
              <w:left w:val="single" w:sz="4" w:space="0" w:color="auto"/>
              <w:bottom w:val="single" w:sz="4" w:space="0" w:color="auto"/>
            </w:tcBorders>
            <w:shd w:val="clear" w:color="auto" w:fill="auto"/>
          </w:tcPr>
          <w:p w:rsidR="00371052" w:rsidRPr="00371052" w:rsidRDefault="00371052" w:rsidP="00503429">
            <w:pPr>
              <w:rPr>
                <w:sz w:val="26"/>
                <w:szCs w:val="26"/>
                <w:lang w:val="lv-LV"/>
              </w:rPr>
            </w:pPr>
            <w:r w:rsidRPr="00371052">
              <w:rPr>
                <w:sz w:val="26"/>
                <w:szCs w:val="26"/>
                <w:lang w:val="lv-LV"/>
              </w:rPr>
              <w:t>Iekārtas video ieraksta parametri</w:t>
            </w:r>
          </w:p>
        </w:tc>
      </w:tr>
      <w:tr w:rsidR="00371052" w:rsidRPr="00371052" w:rsidTr="00503429">
        <w:tc>
          <w:tcPr>
            <w:tcW w:w="1184" w:type="dxa"/>
            <w:vMerge/>
            <w:tcBorders>
              <w:top w:val="single" w:sz="4" w:space="0" w:color="auto"/>
              <w:left w:val="single" w:sz="4" w:space="0" w:color="auto"/>
              <w:bottom w:val="single" w:sz="4" w:space="0" w:color="auto"/>
              <w:right w:val="single" w:sz="4" w:space="0" w:color="auto"/>
            </w:tcBorders>
            <w:shd w:val="clear" w:color="auto" w:fill="auto"/>
          </w:tcPr>
          <w:p w:rsidR="00371052" w:rsidRPr="00371052" w:rsidRDefault="00371052" w:rsidP="00503429">
            <w:pPr>
              <w:rPr>
                <w:sz w:val="26"/>
                <w:szCs w:val="26"/>
                <w:lang w:val="lv-LV"/>
              </w:rPr>
            </w:pPr>
          </w:p>
        </w:tc>
        <w:tc>
          <w:tcPr>
            <w:tcW w:w="8740" w:type="dxa"/>
            <w:gridSpan w:val="2"/>
            <w:tcBorders>
              <w:top w:val="single" w:sz="4" w:space="0" w:color="auto"/>
              <w:left w:val="single" w:sz="4" w:space="0" w:color="auto"/>
              <w:bottom w:val="single" w:sz="4" w:space="0" w:color="auto"/>
            </w:tcBorders>
            <w:shd w:val="clear" w:color="auto" w:fill="auto"/>
          </w:tcPr>
          <w:p w:rsidR="00371052" w:rsidRPr="00371052" w:rsidRDefault="00371052" w:rsidP="00371052">
            <w:pPr>
              <w:pStyle w:val="Sarakstarindkopa"/>
              <w:numPr>
                <w:ilvl w:val="1"/>
                <w:numId w:val="3"/>
              </w:numPr>
              <w:rPr>
                <w:vanish/>
                <w:sz w:val="26"/>
                <w:szCs w:val="26"/>
              </w:rPr>
            </w:pPr>
          </w:p>
          <w:p w:rsidR="00371052" w:rsidRPr="00371052" w:rsidRDefault="00371052" w:rsidP="00503429">
            <w:pPr>
              <w:rPr>
                <w:sz w:val="26"/>
                <w:szCs w:val="26"/>
                <w:lang w:val="lv-LV"/>
              </w:rPr>
            </w:pPr>
            <w:r w:rsidRPr="00371052">
              <w:rPr>
                <w:sz w:val="26"/>
                <w:szCs w:val="26"/>
                <w:lang w:val="lv-LV"/>
              </w:rPr>
              <w:t>1.6.1.Video kamerai jāspēj nodrošināt ieraksts ar ne mazāk kā 25 kadriem sekundē pie 1920 x 1080 pikseļu izšķirtspējas.</w:t>
            </w:r>
          </w:p>
        </w:tc>
      </w:tr>
      <w:tr w:rsidR="00371052" w:rsidRPr="00371052" w:rsidTr="00503429">
        <w:tc>
          <w:tcPr>
            <w:tcW w:w="1184" w:type="dxa"/>
            <w:vMerge/>
            <w:tcBorders>
              <w:top w:val="single" w:sz="4" w:space="0" w:color="auto"/>
            </w:tcBorders>
            <w:shd w:val="clear" w:color="auto" w:fill="auto"/>
          </w:tcPr>
          <w:p w:rsidR="00371052" w:rsidRPr="00371052" w:rsidRDefault="00371052" w:rsidP="00503429">
            <w:pPr>
              <w:rPr>
                <w:sz w:val="26"/>
                <w:szCs w:val="26"/>
                <w:lang w:val="lv-LV"/>
              </w:rPr>
            </w:pPr>
          </w:p>
        </w:tc>
        <w:tc>
          <w:tcPr>
            <w:tcW w:w="8740" w:type="dxa"/>
            <w:gridSpan w:val="2"/>
            <w:tcBorders>
              <w:top w:val="single" w:sz="4" w:space="0" w:color="auto"/>
            </w:tcBorders>
            <w:shd w:val="clear" w:color="auto" w:fill="auto"/>
          </w:tcPr>
          <w:p w:rsidR="00371052" w:rsidRPr="00371052" w:rsidRDefault="00371052" w:rsidP="00503429">
            <w:pPr>
              <w:rPr>
                <w:sz w:val="26"/>
                <w:szCs w:val="26"/>
                <w:lang w:val="lv-LV"/>
              </w:rPr>
            </w:pPr>
            <w:r w:rsidRPr="00371052">
              <w:rPr>
                <w:sz w:val="26"/>
                <w:szCs w:val="26"/>
                <w:lang w:val="lv-LV"/>
              </w:rPr>
              <w:t>1.6.2.Iekārtai jābūt iespējai mainīt video ieraksta kvalitāti</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1.6.3.Iekārtai jānodrošina videoieraksta kompresija izmantojot MPEG-4/H.264 video saspiešanas metodi</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1.6.4.Video kameras objektīvs ar skata leņķi vismaz 143°</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1.6.5.Iekārtai jānodrošina videoieraksts pie minimālā apgaismojuma - 0.1lux vai </w:t>
            </w:r>
            <w:r w:rsidRPr="00371052">
              <w:rPr>
                <w:sz w:val="26"/>
                <w:szCs w:val="26"/>
                <w:lang w:val="lv-LV"/>
              </w:rPr>
              <w:lastRenderedPageBreak/>
              <w:t>mazāk.</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r w:rsidRPr="00371052">
              <w:rPr>
                <w:sz w:val="26"/>
                <w:szCs w:val="26"/>
                <w:lang w:val="lv-LV"/>
              </w:rPr>
              <w:lastRenderedPageBreak/>
              <w:t>1.7.</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savienojuma iespējas</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503429">
            <w:pPr>
              <w:rPr>
                <w:sz w:val="26"/>
                <w:szCs w:val="26"/>
                <w:lang w:val="lv-LV"/>
              </w:rPr>
            </w:pPr>
            <w:r w:rsidRPr="00371052">
              <w:rPr>
                <w:sz w:val="26"/>
                <w:szCs w:val="26"/>
                <w:lang w:val="lv-LV"/>
              </w:rPr>
              <w:t>1.7.1.Iekārtai jāatbalsta USB savienojumi iekārtas savienošanai ar datoru</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1.7.2.Iekārtai jābūt savienojamai ar planšetdatoriem un </w:t>
            </w:r>
            <w:proofErr w:type="spellStart"/>
            <w:r w:rsidRPr="00371052">
              <w:rPr>
                <w:sz w:val="26"/>
                <w:szCs w:val="26"/>
                <w:lang w:val="lv-LV"/>
              </w:rPr>
              <w:t>viedtālruņiem</w:t>
            </w:r>
            <w:proofErr w:type="spellEnd"/>
            <w:r w:rsidRPr="00371052">
              <w:rPr>
                <w:sz w:val="26"/>
                <w:szCs w:val="26"/>
                <w:lang w:val="lv-LV"/>
              </w:rPr>
              <w:t xml:space="preserve"> ar “</w:t>
            </w:r>
            <w:proofErr w:type="spellStart"/>
            <w:r w:rsidRPr="00371052">
              <w:rPr>
                <w:sz w:val="26"/>
                <w:szCs w:val="26"/>
                <w:lang w:val="lv-LV"/>
              </w:rPr>
              <w:t>Android</w:t>
            </w:r>
            <w:proofErr w:type="spellEnd"/>
            <w:r w:rsidRPr="00371052">
              <w:rPr>
                <w:sz w:val="26"/>
                <w:szCs w:val="26"/>
                <w:lang w:val="lv-LV"/>
              </w:rPr>
              <w:t xml:space="preserve">” operētājsistēmu, izmantojot </w:t>
            </w:r>
            <w:proofErr w:type="spellStart"/>
            <w:r w:rsidRPr="00371052">
              <w:rPr>
                <w:sz w:val="26"/>
                <w:szCs w:val="26"/>
                <w:lang w:val="lv-LV"/>
              </w:rPr>
              <w:t>WiFi</w:t>
            </w:r>
            <w:proofErr w:type="spellEnd"/>
            <w:r w:rsidRPr="00371052">
              <w:rPr>
                <w:sz w:val="26"/>
                <w:szCs w:val="26"/>
                <w:lang w:val="lv-LV"/>
              </w:rPr>
              <w:t xml:space="preserve"> un </w:t>
            </w:r>
            <w:proofErr w:type="spellStart"/>
            <w:r w:rsidRPr="00371052">
              <w:rPr>
                <w:sz w:val="26"/>
                <w:szCs w:val="26"/>
                <w:lang w:val="lv-LV"/>
              </w:rPr>
              <w:t>Bluetooth</w:t>
            </w:r>
            <w:proofErr w:type="spellEnd"/>
            <w:r w:rsidRPr="00371052">
              <w:rPr>
                <w:sz w:val="26"/>
                <w:szCs w:val="26"/>
                <w:lang w:val="lv-LV"/>
              </w:rPr>
              <w:t xml:space="preserve"> tehnoloģijas</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r w:rsidRPr="00371052">
              <w:rPr>
                <w:sz w:val="26"/>
                <w:szCs w:val="26"/>
                <w:lang w:val="lv-LV"/>
              </w:rPr>
              <w:t>1.8.</w:t>
            </w:r>
          </w:p>
        </w:tc>
        <w:tc>
          <w:tcPr>
            <w:tcW w:w="8740" w:type="dxa"/>
            <w:gridSpan w:val="2"/>
            <w:shd w:val="clear" w:color="auto" w:fill="auto"/>
          </w:tcPr>
          <w:p w:rsidR="00371052" w:rsidRPr="00371052" w:rsidRDefault="00371052" w:rsidP="00503429">
            <w:pPr>
              <w:rPr>
                <w:sz w:val="26"/>
                <w:szCs w:val="26"/>
                <w:lang w:val="lv-LV"/>
              </w:rPr>
            </w:pPr>
            <w:proofErr w:type="spellStart"/>
            <w:r w:rsidRPr="00371052">
              <w:rPr>
                <w:sz w:val="26"/>
                <w:szCs w:val="26"/>
                <w:lang w:val="lv-LV"/>
              </w:rPr>
              <w:t>Priekšieraksta</w:t>
            </w:r>
            <w:proofErr w:type="spellEnd"/>
            <w:r w:rsidRPr="00371052">
              <w:rPr>
                <w:sz w:val="26"/>
                <w:szCs w:val="26"/>
                <w:lang w:val="lv-LV"/>
              </w:rPr>
              <w:t xml:space="preserve"> funkcija</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503429">
            <w:pPr>
              <w:rPr>
                <w:sz w:val="26"/>
                <w:szCs w:val="26"/>
                <w:lang w:val="lv-LV"/>
              </w:rPr>
            </w:pPr>
            <w:r w:rsidRPr="00371052">
              <w:rPr>
                <w:sz w:val="26"/>
                <w:szCs w:val="26"/>
                <w:lang w:val="lv-LV"/>
              </w:rPr>
              <w:t>1.8.1.Uzsākot videoierakstu, iekārtai automātiski jāpievieno videomateriāls, kas bijis redzams pirms ieraksta uzsākšanas (</w:t>
            </w:r>
            <w:proofErr w:type="spellStart"/>
            <w:r w:rsidRPr="00371052">
              <w:rPr>
                <w:sz w:val="26"/>
                <w:szCs w:val="26"/>
                <w:lang w:val="lv-LV"/>
              </w:rPr>
              <w:t>pre-buffering).</w:t>
            </w:r>
            <w:proofErr w:type="spellEnd"/>
            <w:r w:rsidRPr="00371052">
              <w:rPr>
                <w:sz w:val="26"/>
                <w:szCs w:val="26"/>
                <w:lang w:val="lv-LV"/>
              </w:rPr>
              <w:t xml:space="preserve">  </w:t>
            </w:r>
            <w:proofErr w:type="spellStart"/>
            <w:r w:rsidRPr="00371052">
              <w:rPr>
                <w:sz w:val="26"/>
                <w:szCs w:val="26"/>
                <w:lang w:val="lv-LV"/>
              </w:rPr>
              <w:t>Priekšieraksta</w:t>
            </w:r>
            <w:proofErr w:type="spellEnd"/>
            <w:r w:rsidRPr="00371052">
              <w:rPr>
                <w:sz w:val="26"/>
                <w:szCs w:val="26"/>
                <w:lang w:val="lv-LV"/>
              </w:rPr>
              <w:t xml:space="preserve"> video var būt bez audio ieraksta.</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1.8.2.Priekšieraksta laiks līdz 30 sekundēm.</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1.9.</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Iekārtai jānodrošina audio ieraksts, sinhronizēts ar video ierakstu</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1.10.</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atmiņa</w:t>
            </w:r>
          </w:p>
        </w:tc>
      </w:tr>
      <w:tr w:rsidR="00371052" w:rsidRPr="00371052" w:rsidTr="00503429">
        <w:tc>
          <w:tcPr>
            <w:tcW w:w="1184" w:type="dxa"/>
            <w:vMerge w:val="restart"/>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371052">
            <w:pPr>
              <w:pStyle w:val="Sarakstarindkopa"/>
              <w:numPr>
                <w:ilvl w:val="1"/>
                <w:numId w:val="3"/>
              </w:numPr>
              <w:contextualSpacing/>
              <w:rPr>
                <w:vanish/>
                <w:sz w:val="26"/>
                <w:szCs w:val="26"/>
              </w:rPr>
            </w:pPr>
          </w:p>
          <w:p w:rsidR="00371052" w:rsidRPr="00371052" w:rsidRDefault="00371052" w:rsidP="00503429">
            <w:pPr>
              <w:rPr>
                <w:sz w:val="26"/>
                <w:szCs w:val="26"/>
                <w:lang w:val="lv-LV"/>
              </w:rPr>
            </w:pPr>
            <w:r w:rsidRPr="00371052">
              <w:rPr>
                <w:sz w:val="26"/>
                <w:szCs w:val="26"/>
                <w:lang w:val="lv-LV"/>
              </w:rPr>
              <w:t xml:space="preserve">1.10.1.Iekārtas iebūvētā atmiņa ne mazāka kā 64 </w:t>
            </w:r>
            <w:proofErr w:type="spellStart"/>
            <w:r w:rsidRPr="00371052">
              <w:rPr>
                <w:sz w:val="26"/>
                <w:szCs w:val="26"/>
                <w:lang w:val="lv-LV"/>
              </w:rPr>
              <w:t>Gb</w:t>
            </w:r>
            <w:proofErr w:type="spellEnd"/>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1.10.2.Atmiņas moduli nav iespējams izņemt no ierīces (Atmiņas modulis ir iebūvēts)</w:t>
            </w:r>
          </w:p>
        </w:tc>
      </w:tr>
      <w:tr w:rsidR="00371052" w:rsidRPr="00371052" w:rsidTr="00503429">
        <w:tc>
          <w:tcPr>
            <w:tcW w:w="1184" w:type="dxa"/>
            <w:vMerge/>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1.10.3.Iekārtas atmiņā esošai informācijai iespējams piekļūt tikai izmantojot ražotāja izstrādāto programmnodrošinājumu</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1.11.</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Iekārtai jānodrošina videoieraksta veikšanas vietas noteikšana, izmantojot savienotā </w:t>
            </w:r>
            <w:proofErr w:type="spellStart"/>
            <w:r w:rsidRPr="00371052">
              <w:rPr>
                <w:sz w:val="26"/>
                <w:szCs w:val="26"/>
                <w:lang w:val="lv-LV"/>
              </w:rPr>
              <w:t>viedtālruņa</w:t>
            </w:r>
            <w:proofErr w:type="spellEnd"/>
            <w:r w:rsidRPr="00371052">
              <w:rPr>
                <w:sz w:val="26"/>
                <w:szCs w:val="26"/>
                <w:lang w:val="lv-LV"/>
              </w:rPr>
              <w:t xml:space="preserve"> GPS raidītāju.</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1.12.</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Iekārtai jābūt aprīkotai ar gaismas indikatoru, kas parāda iekārtas statusu (notiek ieraksts, iekārta </w:t>
            </w:r>
            <w:proofErr w:type="spellStart"/>
            <w:r w:rsidRPr="00371052">
              <w:rPr>
                <w:sz w:val="26"/>
                <w:szCs w:val="26"/>
                <w:lang w:val="lv-LV"/>
              </w:rPr>
              <w:t>priekšieraksta</w:t>
            </w:r>
            <w:proofErr w:type="spellEnd"/>
            <w:r w:rsidRPr="00371052">
              <w:rPr>
                <w:sz w:val="26"/>
                <w:szCs w:val="26"/>
                <w:lang w:val="lv-LV"/>
              </w:rPr>
              <w:t xml:space="preserve"> režīmā, iekārta ielādējas u.c.).</w:t>
            </w:r>
          </w:p>
        </w:tc>
      </w:tr>
      <w:tr w:rsidR="00371052" w:rsidRPr="00371052" w:rsidTr="00503429">
        <w:tc>
          <w:tcPr>
            <w:tcW w:w="1184" w:type="dxa"/>
            <w:shd w:val="clear" w:color="auto" w:fill="auto"/>
          </w:tcPr>
          <w:p w:rsidR="00371052" w:rsidRPr="00371052" w:rsidRDefault="00371052" w:rsidP="00503429">
            <w:pPr>
              <w:rPr>
                <w:b/>
                <w:sz w:val="26"/>
                <w:szCs w:val="26"/>
                <w:lang w:val="lv-LV"/>
              </w:rPr>
            </w:pPr>
            <w:r w:rsidRPr="00371052">
              <w:rPr>
                <w:b/>
                <w:sz w:val="26"/>
                <w:szCs w:val="26"/>
                <w:lang w:val="lv-LV"/>
              </w:rPr>
              <w:t>2.</w:t>
            </w:r>
          </w:p>
        </w:tc>
        <w:tc>
          <w:tcPr>
            <w:tcW w:w="8740" w:type="dxa"/>
            <w:gridSpan w:val="2"/>
            <w:shd w:val="clear" w:color="auto" w:fill="auto"/>
          </w:tcPr>
          <w:p w:rsidR="00371052" w:rsidRPr="00371052" w:rsidRDefault="00371052" w:rsidP="00503429">
            <w:pPr>
              <w:rPr>
                <w:sz w:val="26"/>
                <w:szCs w:val="26"/>
                <w:lang w:val="lv-LV"/>
              </w:rPr>
            </w:pPr>
            <w:r w:rsidRPr="00371052">
              <w:rPr>
                <w:b/>
                <w:sz w:val="26"/>
                <w:szCs w:val="26"/>
                <w:lang w:val="lv-LV"/>
              </w:rPr>
              <w:t>Programmatūra</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2.1.</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Videomateriālu saglabāšanai no iekārtas, piegādātajam jānodrošina ar iekārtas ražotāja izstrādātu programmnodrošinājumu, kas savietojams ar Microsoft Windows 7 vai jaunāku Microsoft Windows operētājsistēmu. </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2.2.</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Ar programmnodrošinājuma palīdzību, videomateriālus no iekārtām jāspēj saglabāt lokāli uz iekārtas lietotāja datora</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2.3.</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Programmnodrošinājumam mobilajām ierīcēm ar </w:t>
            </w:r>
            <w:proofErr w:type="spellStart"/>
            <w:r w:rsidRPr="00371052">
              <w:rPr>
                <w:sz w:val="26"/>
                <w:szCs w:val="26"/>
                <w:lang w:val="lv-LV"/>
              </w:rPr>
              <w:t>Android</w:t>
            </w:r>
            <w:proofErr w:type="spellEnd"/>
            <w:r w:rsidRPr="00371052">
              <w:rPr>
                <w:sz w:val="26"/>
                <w:szCs w:val="26"/>
                <w:lang w:val="lv-LV"/>
              </w:rPr>
              <w:t xml:space="preserve"> operētājsistēmu jābūt pieejamam </w:t>
            </w:r>
            <w:proofErr w:type="spellStart"/>
            <w:r w:rsidRPr="00371052">
              <w:rPr>
                <w:sz w:val="26"/>
                <w:szCs w:val="26"/>
                <w:lang w:val="lv-LV"/>
              </w:rPr>
              <w:t>Android</w:t>
            </w:r>
            <w:proofErr w:type="spellEnd"/>
            <w:r w:rsidRPr="00371052">
              <w:rPr>
                <w:sz w:val="26"/>
                <w:szCs w:val="26"/>
                <w:lang w:val="lv-LV"/>
              </w:rPr>
              <w:t xml:space="preserve"> oficiālajā aplikāciju veikalā (</w:t>
            </w:r>
            <w:proofErr w:type="spellStart"/>
            <w:r w:rsidRPr="00371052">
              <w:rPr>
                <w:sz w:val="26"/>
                <w:szCs w:val="26"/>
                <w:lang w:val="lv-LV"/>
              </w:rPr>
              <w:t>GooglePlay</w:t>
            </w:r>
            <w:proofErr w:type="spellEnd"/>
            <w:r w:rsidRPr="00371052">
              <w:rPr>
                <w:sz w:val="26"/>
                <w:szCs w:val="26"/>
                <w:lang w:val="lv-LV"/>
              </w:rPr>
              <w:t>)</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2.4.</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Visus izdevumus, kas saistīti ar programmnodrošinājuma licencēšanu sedz piegādātājs. Programmnodrošinājums var būt arī bezmaksas</w:t>
            </w:r>
          </w:p>
        </w:tc>
      </w:tr>
      <w:tr w:rsidR="00371052" w:rsidRPr="00371052" w:rsidTr="00503429">
        <w:tc>
          <w:tcPr>
            <w:tcW w:w="1184" w:type="dxa"/>
            <w:shd w:val="clear" w:color="auto" w:fill="auto"/>
          </w:tcPr>
          <w:p w:rsidR="00371052" w:rsidRPr="00371052" w:rsidRDefault="00371052" w:rsidP="00503429">
            <w:pPr>
              <w:rPr>
                <w:b/>
                <w:sz w:val="26"/>
                <w:szCs w:val="26"/>
                <w:lang w:val="lv-LV"/>
              </w:rPr>
            </w:pPr>
            <w:r w:rsidRPr="00371052">
              <w:rPr>
                <w:b/>
                <w:sz w:val="26"/>
                <w:szCs w:val="26"/>
                <w:lang w:val="lv-LV"/>
              </w:rPr>
              <w:t>3.</w:t>
            </w:r>
          </w:p>
        </w:tc>
        <w:tc>
          <w:tcPr>
            <w:tcW w:w="8740" w:type="dxa"/>
            <w:gridSpan w:val="2"/>
            <w:shd w:val="clear" w:color="auto" w:fill="auto"/>
          </w:tcPr>
          <w:p w:rsidR="00371052" w:rsidRPr="00371052" w:rsidRDefault="00371052" w:rsidP="00503429">
            <w:pPr>
              <w:rPr>
                <w:sz w:val="26"/>
                <w:szCs w:val="26"/>
                <w:lang w:val="lv-LV"/>
              </w:rPr>
            </w:pPr>
            <w:r w:rsidRPr="00371052">
              <w:rPr>
                <w:b/>
                <w:sz w:val="26"/>
                <w:szCs w:val="26"/>
                <w:lang w:val="lv-LV"/>
              </w:rPr>
              <w:t>Iekārtas stiprinājumi</w:t>
            </w:r>
          </w:p>
        </w:tc>
      </w:tr>
      <w:tr w:rsidR="00371052" w:rsidRPr="00371052" w:rsidTr="00503429">
        <w:tc>
          <w:tcPr>
            <w:tcW w:w="1184" w:type="dxa"/>
            <w:shd w:val="clear" w:color="auto" w:fill="auto"/>
          </w:tcPr>
          <w:p w:rsidR="00371052" w:rsidRPr="00371052" w:rsidRDefault="00371052" w:rsidP="00503429">
            <w:pPr>
              <w:rPr>
                <w:sz w:val="26"/>
                <w:szCs w:val="26"/>
                <w:lang w:val="lv-LV"/>
              </w:rPr>
            </w:pPr>
            <w:r w:rsidRPr="00371052">
              <w:rPr>
                <w:sz w:val="26"/>
                <w:szCs w:val="26"/>
                <w:lang w:val="lv-LV"/>
              </w:rPr>
              <w:t>3.1.</w:t>
            </w: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Iekārtas komplektācijā paredzami divi stiprinājumi, kurus var mainīt pēc nepieciešamības.</w:t>
            </w:r>
          </w:p>
        </w:tc>
      </w:tr>
      <w:tr w:rsidR="00371052" w:rsidRPr="00371052" w:rsidTr="00503429">
        <w:trPr>
          <w:trHeight w:val="1124"/>
        </w:trPr>
        <w:tc>
          <w:tcPr>
            <w:tcW w:w="1184" w:type="dxa"/>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3.1.1. Pirmā stiprinājuma platums ne lielāks kā 114mm, garums ne lielāks kā 150 mm. Stiprinājums ievietojams vestes priekšējā kabatā uz krūtīm, iekārta piestiprināma virs kabatas.</w:t>
            </w:r>
          </w:p>
        </w:tc>
      </w:tr>
      <w:tr w:rsidR="00371052" w:rsidRPr="00371052" w:rsidTr="00503429">
        <w:trPr>
          <w:trHeight w:val="1492"/>
        </w:trPr>
        <w:tc>
          <w:tcPr>
            <w:tcW w:w="1184" w:type="dxa"/>
            <w:shd w:val="clear" w:color="auto" w:fill="auto"/>
          </w:tcPr>
          <w:p w:rsidR="00371052" w:rsidRPr="00371052" w:rsidRDefault="00371052" w:rsidP="00503429">
            <w:pPr>
              <w:rPr>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3.1.2. Otrā stiprinājuma platums ne lielāks kā 83mm, garums ne lielāks kā 100mm. Stiprinājums sastāv no divām magnētiskām daļām, no kurām viena ievietojama vestes priekšējā kabatā uz krūtīm, otrai pievienojama iekārta. Abas daļas sastiprinās ar magnētu palīdzību starpā atstājot apģērba audumu.</w:t>
            </w:r>
          </w:p>
        </w:tc>
      </w:tr>
      <w:tr w:rsidR="00371052" w:rsidRPr="00371052" w:rsidTr="00503429">
        <w:tc>
          <w:tcPr>
            <w:tcW w:w="1184" w:type="dxa"/>
            <w:vMerge w:val="restart"/>
            <w:shd w:val="clear" w:color="auto" w:fill="auto"/>
          </w:tcPr>
          <w:p w:rsidR="00371052" w:rsidRPr="00371052" w:rsidRDefault="00371052" w:rsidP="00503429">
            <w:pPr>
              <w:rPr>
                <w:b/>
                <w:sz w:val="26"/>
                <w:szCs w:val="26"/>
                <w:lang w:val="lv-LV"/>
              </w:rPr>
            </w:pPr>
            <w:r w:rsidRPr="00371052">
              <w:rPr>
                <w:b/>
                <w:sz w:val="26"/>
                <w:szCs w:val="26"/>
                <w:lang w:val="lv-LV"/>
              </w:rPr>
              <w:t>4.</w:t>
            </w:r>
          </w:p>
        </w:tc>
        <w:tc>
          <w:tcPr>
            <w:tcW w:w="8740" w:type="dxa"/>
            <w:gridSpan w:val="2"/>
            <w:shd w:val="clear" w:color="auto" w:fill="auto"/>
          </w:tcPr>
          <w:p w:rsidR="00371052" w:rsidRPr="00371052" w:rsidRDefault="00371052" w:rsidP="00503429">
            <w:pPr>
              <w:rPr>
                <w:sz w:val="26"/>
                <w:szCs w:val="26"/>
                <w:lang w:val="lv-LV"/>
              </w:rPr>
            </w:pPr>
            <w:r w:rsidRPr="00371052">
              <w:rPr>
                <w:b/>
                <w:sz w:val="26"/>
                <w:szCs w:val="26"/>
                <w:lang w:val="lv-LV"/>
              </w:rPr>
              <w:t>Iekārtas komplektācija</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371052">
            <w:pPr>
              <w:pStyle w:val="Sarakstarindkopa"/>
              <w:numPr>
                <w:ilvl w:val="0"/>
                <w:numId w:val="3"/>
              </w:numPr>
              <w:contextualSpacing/>
              <w:rPr>
                <w:vanish/>
                <w:sz w:val="26"/>
                <w:szCs w:val="26"/>
              </w:rPr>
            </w:pPr>
          </w:p>
          <w:p w:rsidR="00371052" w:rsidRPr="00371052" w:rsidRDefault="00371052" w:rsidP="00371052">
            <w:pPr>
              <w:pStyle w:val="Sarakstarindkopa"/>
              <w:numPr>
                <w:ilvl w:val="0"/>
                <w:numId w:val="3"/>
              </w:numPr>
              <w:contextualSpacing/>
              <w:rPr>
                <w:vanish/>
                <w:sz w:val="26"/>
                <w:szCs w:val="26"/>
              </w:rPr>
            </w:pPr>
          </w:p>
          <w:p w:rsidR="00371052" w:rsidRPr="00371052" w:rsidRDefault="00371052" w:rsidP="00371052">
            <w:pPr>
              <w:pStyle w:val="Sarakstarindkopa"/>
              <w:numPr>
                <w:ilvl w:val="0"/>
                <w:numId w:val="3"/>
              </w:numPr>
              <w:contextualSpacing/>
              <w:rPr>
                <w:vanish/>
                <w:sz w:val="26"/>
                <w:szCs w:val="26"/>
              </w:rPr>
            </w:pPr>
          </w:p>
          <w:p w:rsidR="00371052" w:rsidRPr="00371052" w:rsidRDefault="00371052" w:rsidP="00503429">
            <w:pPr>
              <w:rPr>
                <w:sz w:val="26"/>
                <w:szCs w:val="26"/>
                <w:lang w:val="lv-LV"/>
              </w:rPr>
            </w:pPr>
            <w:r w:rsidRPr="00371052">
              <w:rPr>
                <w:sz w:val="26"/>
                <w:szCs w:val="26"/>
                <w:lang w:val="lv-LV"/>
              </w:rPr>
              <w:t>4.1.Iekārta</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4.2.Iekārtas lādētājs</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4.3.Divi iekārtas stiprinājumi pie apģērba</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4.4.Savienojuma vadi</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503429">
            <w:pPr>
              <w:rPr>
                <w:sz w:val="26"/>
                <w:szCs w:val="26"/>
                <w:lang w:val="lv-LV"/>
              </w:rPr>
            </w:pPr>
            <w:r w:rsidRPr="00371052">
              <w:rPr>
                <w:sz w:val="26"/>
                <w:szCs w:val="26"/>
                <w:lang w:val="lv-LV"/>
              </w:rPr>
              <w:t xml:space="preserve">4.5.Programmatūra Windows un </w:t>
            </w:r>
            <w:proofErr w:type="spellStart"/>
            <w:r w:rsidRPr="00371052">
              <w:rPr>
                <w:sz w:val="26"/>
                <w:szCs w:val="26"/>
                <w:lang w:val="lv-LV"/>
              </w:rPr>
              <w:t>Android</w:t>
            </w:r>
            <w:proofErr w:type="spellEnd"/>
            <w:r w:rsidRPr="00371052">
              <w:rPr>
                <w:sz w:val="26"/>
                <w:szCs w:val="26"/>
                <w:lang w:val="lv-LV"/>
              </w:rPr>
              <w:t xml:space="preserve"> operētājsistēmām</w:t>
            </w:r>
          </w:p>
        </w:tc>
      </w:tr>
      <w:tr w:rsidR="00371052" w:rsidRPr="00371052" w:rsidTr="00503429">
        <w:tc>
          <w:tcPr>
            <w:tcW w:w="1184" w:type="dxa"/>
            <w:vMerge w:val="restart"/>
            <w:shd w:val="clear" w:color="auto" w:fill="auto"/>
          </w:tcPr>
          <w:p w:rsidR="00371052" w:rsidRPr="00371052" w:rsidRDefault="00371052" w:rsidP="00503429">
            <w:pPr>
              <w:rPr>
                <w:b/>
                <w:sz w:val="26"/>
                <w:szCs w:val="26"/>
                <w:lang w:val="lv-LV"/>
              </w:rPr>
            </w:pPr>
            <w:r w:rsidRPr="00371052">
              <w:rPr>
                <w:b/>
                <w:sz w:val="26"/>
                <w:szCs w:val="26"/>
                <w:lang w:val="lv-LV"/>
              </w:rPr>
              <w:t>5.</w:t>
            </w:r>
          </w:p>
        </w:tc>
        <w:tc>
          <w:tcPr>
            <w:tcW w:w="8740" w:type="dxa"/>
            <w:gridSpan w:val="2"/>
            <w:shd w:val="clear" w:color="auto" w:fill="auto"/>
          </w:tcPr>
          <w:p w:rsidR="00371052" w:rsidRPr="00371052" w:rsidRDefault="00371052" w:rsidP="00503429">
            <w:pPr>
              <w:rPr>
                <w:sz w:val="26"/>
                <w:szCs w:val="26"/>
                <w:lang w:val="lv-LV"/>
              </w:rPr>
            </w:pPr>
            <w:r w:rsidRPr="00371052">
              <w:rPr>
                <w:b/>
                <w:sz w:val="26"/>
                <w:szCs w:val="26"/>
                <w:lang w:val="lv-LV"/>
              </w:rPr>
              <w:t>Papildus prasības</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6379" w:type="dxa"/>
            <w:shd w:val="clear" w:color="auto" w:fill="auto"/>
          </w:tcPr>
          <w:p w:rsidR="00371052" w:rsidRPr="00371052" w:rsidRDefault="00371052" w:rsidP="00371052">
            <w:pPr>
              <w:pStyle w:val="Sarakstarindkopa"/>
              <w:numPr>
                <w:ilvl w:val="0"/>
                <w:numId w:val="3"/>
              </w:numPr>
              <w:contextualSpacing/>
              <w:rPr>
                <w:vanish/>
                <w:sz w:val="26"/>
                <w:szCs w:val="26"/>
              </w:rPr>
            </w:pPr>
          </w:p>
          <w:p w:rsidR="00371052" w:rsidRPr="00371052" w:rsidRDefault="00371052" w:rsidP="00371052">
            <w:pPr>
              <w:pStyle w:val="Sarakstarindkopa"/>
              <w:numPr>
                <w:ilvl w:val="1"/>
                <w:numId w:val="3"/>
              </w:numPr>
              <w:contextualSpacing/>
              <w:rPr>
                <w:sz w:val="26"/>
                <w:szCs w:val="26"/>
              </w:rPr>
            </w:pPr>
            <w:r w:rsidRPr="00371052">
              <w:rPr>
                <w:sz w:val="26"/>
                <w:szCs w:val="26"/>
              </w:rPr>
              <w:t>Garantija visām iekārtām un komplektējošām daļām – ne mazāk kā 1 gads</w:t>
            </w:r>
          </w:p>
        </w:tc>
        <w:tc>
          <w:tcPr>
            <w:tcW w:w="2361" w:type="dxa"/>
            <w:shd w:val="clear" w:color="auto" w:fill="auto"/>
          </w:tcPr>
          <w:p w:rsidR="00371052" w:rsidRPr="00371052" w:rsidRDefault="00371052" w:rsidP="00503429">
            <w:pPr>
              <w:rPr>
                <w:sz w:val="26"/>
                <w:szCs w:val="26"/>
                <w:lang w:val="lv-LV"/>
              </w:rPr>
            </w:pPr>
            <w:r w:rsidRPr="00371052">
              <w:rPr>
                <w:sz w:val="26"/>
                <w:szCs w:val="26"/>
                <w:lang w:val="lv-LV"/>
              </w:rPr>
              <w:t>_____gads/gadi</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6379" w:type="dxa"/>
            <w:shd w:val="clear" w:color="auto" w:fill="auto"/>
          </w:tcPr>
          <w:p w:rsidR="00371052" w:rsidRPr="00371052" w:rsidRDefault="00371052" w:rsidP="00371052">
            <w:pPr>
              <w:pStyle w:val="Sarakstarindkopa"/>
              <w:numPr>
                <w:ilvl w:val="1"/>
                <w:numId w:val="3"/>
              </w:numPr>
              <w:contextualSpacing/>
              <w:rPr>
                <w:sz w:val="26"/>
                <w:szCs w:val="26"/>
              </w:rPr>
            </w:pPr>
            <w:r w:rsidRPr="00371052">
              <w:rPr>
                <w:sz w:val="26"/>
                <w:szCs w:val="26"/>
              </w:rPr>
              <w:t>Iekārtu komplekti tiek piegādāti pasūtītājam ne vairāk kā 60 (sešdesmit) dienu laikā no līguma noslēgšanas brīža.</w:t>
            </w:r>
          </w:p>
        </w:tc>
        <w:tc>
          <w:tcPr>
            <w:tcW w:w="2361" w:type="dxa"/>
            <w:shd w:val="clear" w:color="auto" w:fill="auto"/>
          </w:tcPr>
          <w:p w:rsidR="00371052" w:rsidRPr="00371052" w:rsidRDefault="00371052" w:rsidP="00503429">
            <w:pPr>
              <w:rPr>
                <w:sz w:val="26"/>
                <w:szCs w:val="26"/>
                <w:lang w:val="lv-LV"/>
              </w:rPr>
            </w:pPr>
            <w:r w:rsidRPr="00371052">
              <w:rPr>
                <w:sz w:val="26"/>
                <w:szCs w:val="26"/>
                <w:lang w:val="lv-LV"/>
              </w:rPr>
              <w:t>______dienas</w:t>
            </w:r>
          </w:p>
        </w:tc>
      </w:tr>
      <w:tr w:rsidR="00371052" w:rsidRPr="00371052" w:rsidTr="00503429">
        <w:tc>
          <w:tcPr>
            <w:tcW w:w="1184" w:type="dxa"/>
            <w:vMerge/>
            <w:shd w:val="clear" w:color="auto" w:fill="auto"/>
          </w:tcPr>
          <w:p w:rsidR="00371052" w:rsidRPr="00371052" w:rsidRDefault="00371052" w:rsidP="00503429">
            <w:pPr>
              <w:rPr>
                <w:b/>
                <w:sz w:val="26"/>
                <w:szCs w:val="26"/>
                <w:lang w:val="lv-LV"/>
              </w:rPr>
            </w:pPr>
          </w:p>
        </w:tc>
        <w:tc>
          <w:tcPr>
            <w:tcW w:w="8740" w:type="dxa"/>
            <w:gridSpan w:val="2"/>
            <w:shd w:val="clear" w:color="auto" w:fill="auto"/>
          </w:tcPr>
          <w:p w:rsidR="00371052" w:rsidRPr="00371052" w:rsidRDefault="00371052" w:rsidP="00371052">
            <w:pPr>
              <w:pStyle w:val="Sarakstarindkopa"/>
              <w:numPr>
                <w:ilvl w:val="1"/>
                <w:numId w:val="3"/>
              </w:numPr>
              <w:rPr>
                <w:sz w:val="26"/>
                <w:szCs w:val="26"/>
              </w:rPr>
            </w:pPr>
            <w:r w:rsidRPr="00371052">
              <w:rPr>
                <w:sz w:val="26"/>
                <w:szCs w:val="26"/>
              </w:rPr>
              <w:t>Iekārtu piegādes izdevumus sedz piegādātājs</w:t>
            </w:r>
          </w:p>
        </w:tc>
      </w:tr>
      <w:tr w:rsidR="00371052" w:rsidRPr="00371052" w:rsidTr="00503429">
        <w:tc>
          <w:tcPr>
            <w:tcW w:w="1184" w:type="dxa"/>
            <w:shd w:val="clear" w:color="auto" w:fill="auto"/>
          </w:tcPr>
          <w:p w:rsidR="00371052" w:rsidRPr="00371052" w:rsidRDefault="00371052" w:rsidP="00503429">
            <w:pPr>
              <w:rPr>
                <w:b/>
                <w:sz w:val="26"/>
                <w:szCs w:val="26"/>
                <w:lang w:val="lv-LV"/>
              </w:rPr>
            </w:pPr>
          </w:p>
        </w:tc>
        <w:tc>
          <w:tcPr>
            <w:tcW w:w="6379" w:type="dxa"/>
            <w:shd w:val="clear" w:color="auto" w:fill="auto"/>
          </w:tcPr>
          <w:p w:rsidR="00371052" w:rsidRPr="00371052" w:rsidRDefault="00371052" w:rsidP="00371052">
            <w:pPr>
              <w:pStyle w:val="Sarakstarindkopa"/>
              <w:numPr>
                <w:ilvl w:val="1"/>
                <w:numId w:val="3"/>
              </w:numPr>
              <w:contextualSpacing/>
              <w:rPr>
                <w:sz w:val="26"/>
                <w:szCs w:val="26"/>
              </w:rPr>
            </w:pPr>
            <w:r w:rsidRPr="00371052">
              <w:rPr>
                <w:sz w:val="26"/>
                <w:szCs w:val="26"/>
              </w:rPr>
              <w:t>Nekvalitatīvas Preces apmaiņa pret kvalitatīvu ne vēlāk kā 60 (sešdesmit) dienu laikā.</w:t>
            </w:r>
          </w:p>
        </w:tc>
        <w:tc>
          <w:tcPr>
            <w:tcW w:w="2361" w:type="dxa"/>
            <w:shd w:val="clear" w:color="auto" w:fill="auto"/>
          </w:tcPr>
          <w:p w:rsidR="00371052" w:rsidRPr="00371052" w:rsidRDefault="00371052" w:rsidP="00503429">
            <w:pPr>
              <w:rPr>
                <w:sz w:val="26"/>
                <w:szCs w:val="26"/>
                <w:lang w:val="lv-LV"/>
              </w:rPr>
            </w:pPr>
            <w:r w:rsidRPr="00371052">
              <w:rPr>
                <w:sz w:val="26"/>
                <w:szCs w:val="26"/>
                <w:lang w:val="lv-LV"/>
              </w:rPr>
              <w:t>_______dienas</w:t>
            </w:r>
          </w:p>
        </w:tc>
      </w:tr>
      <w:tr w:rsidR="00371052" w:rsidRPr="00371052" w:rsidTr="00503429">
        <w:tc>
          <w:tcPr>
            <w:tcW w:w="1184" w:type="dxa"/>
            <w:shd w:val="clear" w:color="auto" w:fill="auto"/>
          </w:tcPr>
          <w:p w:rsidR="00371052" w:rsidRPr="00371052" w:rsidRDefault="00371052" w:rsidP="00503429">
            <w:pPr>
              <w:rPr>
                <w:b/>
                <w:sz w:val="26"/>
                <w:szCs w:val="26"/>
                <w:lang w:val="lv-LV"/>
              </w:rPr>
            </w:pPr>
          </w:p>
        </w:tc>
        <w:tc>
          <w:tcPr>
            <w:tcW w:w="6379" w:type="dxa"/>
            <w:shd w:val="clear" w:color="auto" w:fill="auto"/>
          </w:tcPr>
          <w:p w:rsidR="00371052" w:rsidRPr="00371052" w:rsidRDefault="00371052" w:rsidP="00371052">
            <w:pPr>
              <w:pStyle w:val="Sarakstarindkopa"/>
              <w:numPr>
                <w:ilvl w:val="1"/>
                <w:numId w:val="3"/>
              </w:numPr>
              <w:contextualSpacing/>
              <w:rPr>
                <w:b/>
                <w:sz w:val="26"/>
                <w:szCs w:val="26"/>
              </w:rPr>
            </w:pPr>
            <w:r w:rsidRPr="00371052">
              <w:rPr>
                <w:b/>
                <w:sz w:val="26"/>
                <w:szCs w:val="26"/>
              </w:rPr>
              <w:t>1 (viena) mobilā videonovērošanas komplekta  cena EUR bez PVN</w:t>
            </w:r>
            <w:r w:rsidRPr="00371052">
              <w:rPr>
                <w:b/>
                <w:sz w:val="26"/>
                <w:szCs w:val="26"/>
              </w:rPr>
              <w:tab/>
              <w:t xml:space="preserve"> (vērtēšanas kritērijs). </w:t>
            </w:r>
          </w:p>
          <w:p w:rsidR="00371052" w:rsidRPr="00371052" w:rsidRDefault="00371052" w:rsidP="00503429">
            <w:pPr>
              <w:contextualSpacing/>
              <w:rPr>
                <w:sz w:val="26"/>
                <w:szCs w:val="26"/>
                <w:lang w:val="lv-LV" w:eastAsia="en-US"/>
              </w:rPr>
            </w:pPr>
          </w:p>
        </w:tc>
        <w:tc>
          <w:tcPr>
            <w:tcW w:w="2361" w:type="dxa"/>
            <w:shd w:val="clear" w:color="auto" w:fill="auto"/>
          </w:tcPr>
          <w:p w:rsidR="00371052" w:rsidRPr="00371052" w:rsidRDefault="00371052" w:rsidP="00503429">
            <w:pPr>
              <w:rPr>
                <w:sz w:val="26"/>
                <w:szCs w:val="26"/>
                <w:lang w:val="lv-LV"/>
              </w:rPr>
            </w:pPr>
          </w:p>
          <w:p w:rsidR="00371052" w:rsidRPr="00371052" w:rsidRDefault="00371052" w:rsidP="00503429">
            <w:pPr>
              <w:rPr>
                <w:sz w:val="26"/>
                <w:szCs w:val="26"/>
                <w:lang w:val="lv-LV"/>
              </w:rPr>
            </w:pPr>
            <w:r w:rsidRPr="00371052">
              <w:rPr>
                <w:sz w:val="26"/>
                <w:szCs w:val="26"/>
                <w:lang w:val="lv-LV"/>
              </w:rPr>
              <w:t>________EUR</w:t>
            </w:r>
          </w:p>
        </w:tc>
      </w:tr>
    </w:tbl>
    <w:p w:rsidR="00371052" w:rsidRPr="00371052" w:rsidRDefault="00371052" w:rsidP="00371052">
      <w:pPr>
        <w:pStyle w:val="Default"/>
        <w:tabs>
          <w:tab w:val="left" w:pos="709"/>
        </w:tabs>
        <w:ind w:left="720"/>
        <w:jc w:val="both"/>
        <w:rPr>
          <w:color w:val="auto"/>
          <w:sz w:val="26"/>
          <w:szCs w:val="26"/>
        </w:rPr>
      </w:pPr>
    </w:p>
    <w:p w:rsidR="00371052" w:rsidRPr="00371052" w:rsidRDefault="00371052" w:rsidP="00371052">
      <w:pPr>
        <w:rPr>
          <w:sz w:val="26"/>
          <w:szCs w:val="26"/>
          <w:lang w:val="lv-LV"/>
        </w:rPr>
      </w:pPr>
    </w:p>
    <w:p w:rsidR="00371052" w:rsidRPr="00371052" w:rsidRDefault="00371052" w:rsidP="00371052">
      <w:pPr>
        <w:rPr>
          <w:sz w:val="26"/>
          <w:szCs w:val="26"/>
          <w:lang w:val="lv-LV"/>
        </w:rPr>
      </w:pPr>
      <w:r w:rsidRPr="00371052">
        <w:rPr>
          <w:sz w:val="26"/>
          <w:szCs w:val="26"/>
          <w:lang w:val="lv-LV"/>
        </w:rPr>
        <w:t>Nodrošinu visas tehniskajā specifikācijā minētas prasības:</w:t>
      </w:r>
    </w:p>
    <w:p w:rsidR="00371052" w:rsidRPr="00371052" w:rsidRDefault="00371052" w:rsidP="00371052">
      <w:pPr>
        <w:rPr>
          <w:b/>
          <w:sz w:val="26"/>
          <w:szCs w:val="26"/>
          <w:lang w:val="lv-LV"/>
        </w:rPr>
      </w:pPr>
    </w:p>
    <w:p w:rsidR="00371052" w:rsidRPr="00371052" w:rsidRDefault="00371052" w:rsidP="00371052">
      <w:pPr>
        <w:rPr>
          <w:b/>
          <w:sz w:val="26"/>
          <w:szCs w:val="26"/>
          <w:lang w:val="lv-LV"/>
        </w:rPr>
      </w:pPr>
    </w:p>
    <w:p w:rsidR="00371052" w:rsidRPr="00371052" w:rsidRDefault="00371052" w:rsidP="00371052">
      <w:pPr>
        <w:rPr>
          <w:b/>
          <w:sz w:val="26"/>
          <w:szCs w:val="26"/>
          <w:lang w:val="lv-LV"/>
        </w:rPr>
      </w:pPr>
      <w:r w:rsidRPr="00371052">
        <w:rPr>
          <w:b/>
          <w:sz w:val="26"/>
          <w:szCs w:val="26"/>
          <w:lang w:val="lv-LV"/>
        </w:rPr>
        <w:t xml:space="preserve">     _____________________________________________________________________</w:t>
      </w:r>
    </w:p>
    <w:p w:rsidR="00371052" w:rsidRPr="00371052" w:rsidRDefault="00371052" w:rsidP="00371052">
      <w:pPr>
        <w:ind w:firstLine="720"/>
        <w:rPr>
          <w:sz w:val="26"/>
          <w:szCs w:val="26"/>
          <w:lang w:val="lv-LV"/>
        </w:rPr>
      </w:pPr>
      <w:r w:rsidRPr="00371052">
        <w:rPr>
          <w:sz w:val="26"/>
          <w:szCs w:val="26"/>
          <w:lang w:val="lv-LV"/>
        </w:rPr>
        <w:t>(Pretendenta nosaukums, vadītāja vai pilnvarotās personas amats, vārds, uzvārds un paraksts)</w:t>
      </w:r>
    </w:p>
    <w:p w:rsidR="00371052" w:rsidRPr="00371052" w:rsidRDefault="00371052" w:rsidP="00371052">
      <w:pPr>
        <w:ind w:firstLine="720"/>
        <w:rPr>
          <w:sz w:val="26"/>
          <w:szCs w:val="26"/>
          <w:lang w:val="lv-LV"/>
        </w:rPr>
      </w:pPr>
    </w:p>
    <w:p w:rsidR="00371052" w:rsidRPr="00371052" w:rsidRDefault="00371052">
      <w:pPr>
        <w:rPr>
          <w:sz w:val="26"/>
          <w:szCs w:val="26"/>
          <w:lang w:val="lv-LV"/>
        </w:rPr>
      </w:pPr>
    </w:p>
    <w:sectPr w:rsidR="00371052" w:rsidRPr="00371052" w:rsidSect="00371052">
      <w:headerReference w:type="default" r:id="rId8"/>
      <w:pgSz w:w="11906" w:h="16838"/>
      <w:pgMar w:top="1134" w:right="851"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7E" w:rsidRDefault="00A00F7E" w:rsidP="00A00F7E">
      <w:r>
        <w:separator/>
      </w:r>
    </w:p>
  </w:endnote>
  <w:endnote w:type="continuationSeparator" w:id="0">
    <w:p w:rsidR="00A00F7E" w:rsidRDefault="00A00F7E" w:rsidP="00A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7E" w:rsidRDefault="00A00F7E" w:rsidP="00A00F7E">
      <w:r>
        <w:separator/>
      </w:r>
    </w:p>
  </w:footnote>
  <w:footnote w:type="continuationSeparator" w:id="0">
    <w:p w:rsidR="00A00F7E" w:rsidRDefault="00A00F7E" w:rsidP="00A0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4805"/>
      <w:docPartObj>
        <w:docPartGallery w:val="Page Numbers (Top of Page)"/>
        <w:docPartUnique/>
      </w:docPartObj>
    </w:sdtPr>
    <w:sdtContent>
      <w:p w:rsidR="003E0F79" w:rsidRDefault="003E0F79">
        <w:pPr>
          <w:pStyle w:val="Galvene"/>
          <w:jc w:val="center"/>
        </w:pPr>
        <w:r>
          <w:fldChar w:fldCharType="begin"/>
        </w:r>
        <w:r>
          <w:instrText>PAGE   \* MERGEFORMAT</w:instrText>
        </w:r>
        <w:r>
          <w:fldChar w:fldCharType="separate"/>
        </w:r>
        <w:r w:rsidR="00A767A6" w:rsidRPr="00A767A6">
          <w:rPr>
            <w:noProof/>
            <w:lang w:val="lv-LV"/>
          </w:rPr>
          <w:t>2</w:t>
        </w:r>
        <w:r>
          <w:fldChar w:fldCharType="end"/>
        </w:r>
      </w:p>
    </w:sdtContent>
  </w:sdt>
  <w:p w:rsidR="00A00F7E" w:rsidRDefault="00A00F7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68D7"/>
    <w:multiLevelType w:val="multilevel"/>
    <w:tmpl w:val="768687F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65BC2801"/>
    <w:multiLevelType w:val="multilevel"/>
    <w:tmpl w:val="734C8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C717ACB"/>
    <w:multiLevelType w:val="multilevel"/>
    <w:tmpl w:val="F5D4777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lvlText w:val="%1."/>
        <w:lvlJc w:val="left"/>
        <w:rPr>
          <w:b/>
        </w:rPr>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02"/>
    <w:rsid w:val="00342CB5"/>
    <w:rsid w:val="00371052"/>
    <w:rsid w:val="003E0F79"/>
    <w:rsid w:val="00614092"/>
    <w:rsid w:val="00647D02"/>
    <w:rsid w:val="00673878"/>
    <w:rsid w:val="006C0F36"/>
    <w:rsid w:val="00A00F7E"/>
    <w:rsid w:val="00A767A6"/>
    <w:rsid w:val="00B90343"/>
    <w:rsid w:val="00DE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4092"/>
    <w:pPr>
      <w:spacing w:after="0" w:line="240" w:lineRule="auto"/>
    </w:pPr>
    <w:rPr>
      <w:rFonts w:ascii="Times New Roman" w:eastAsia="Times New Roman" w:hAnsi="Times New Roman" w:cs="Times New Roman"/>
      <w:sz w:val="20"/>
      <w:szCs w:val="20"/>
      <w:lang w:val="en-GB"/>
    </w:rPr>
  </w:style>
  <w:style w:type="paragraph" w:styleId="Virsraksts1">
    <w:name w:val="heading 1"/>
    <w:basedOn w:val="Parasts"/>
    <w:next w:val="Parasts"/>
    <w:link w:val="Virsraksts1Rakstz"/>
    <w:qFormat/>
    <w:rsid w:val="00614092"/>
    <w:pPr>
      <w:keepNext/>
      <w:outlineLvl w:val="0"/>
    </w:pPr>
    <w:rPr>
      <w:b/>
      <w:lang w:val="lv-LV"/>
    </w:rPr>
  </w:style>
  <w:style w:type="paragraph" w:styleId="Virsraksts2">
    <w:name w:val="heading 2"/>
    <w:basedOn w:val="Parasts"/>
    <w:next w:val="Parasts"/>
    <w:link w:val="Virsraksts2Rakstz"/>
    <w:qFormat/>
    <w:rsid w:val="00614092"/>
    <w:pPr>
      <w:keepNext/>
      <w:jc w:val="center"/>
      <w:outlineLvl w:val="1"/>
    </w:pPr>
    <w:rPr>
      <w:b/>
      <w:sz w:val="26"/>
      <w:lang w:val="lv-LV"/>
    </w:rPr>
  </w:style>
  <w:style w:type="paragraph" w:styleId="Virsraksts4">
    <w:name w:val="heading 4"/>
    <w:basedOn w:val="Parasts"/>
    <w:next w:val="Parasts"/>
    <w:link w:val="Virsraksts4Rakstz"/>
    <w:qFormat/>
    <w:rsid w:val="00614092"/>
    <w:pPr>
      <w:keepNext/>
      <w:jc w:val="center"/>
      <w:outlineLvl w:val="3"/>
    </w:pPr>
    <w:rPr>
      <w:sz w:val="24"/>
    </w:rPr>
  </w:style>
  <w:style w:type="paragraph" w:styleId="Virsraksts5">
    <w:name w:val="heading 5"/>
    <w:basedOn w:val="Parasts"/>
    <w:next w:val="Parasts"/>
    <w:link w:val="Virsraksts5Rakstz"/>
    <w:qFormat/>
    <w:rsid w:val="0061409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Standard">
    <w:name w:val="Standard"/>
    <w:rsid w:val="00614092"/>
    <w:pPr>
      <w:suppressAutoHyphens/>
      <w:autoSpaceDN w:val="0"/>
      <w:textAlignment w:val="baseline"/>
    </w:pPr>
    <w:rPr>
      <w:rFonts w:ascii="Calibri" w:eastAsia="SimSun" w:hAnsi="Calibri" w:cs="F"/>
      <w:kern w:val="3"/>
    </w:rPr>
  </w:style>
  <w:style w:type="numbering" w:customStyle="1" w:styleId="WWNum1">
    <w:name w:val="WWNum1"/>
    <w:basedOn w:val="Bezsaraksta"/>
    <w:rsid w:val="00614092"/>
    <w:pPr>
      <w:numPr>
        <w:numId w:val="1"/>
      </w:numPr>
    </w:pPr>
  </w:style>
  <w:style w:type="character" w:customStyle="1" w:styleId="Virsraksts1Rakstz">
    <w:name w:val="Virsraksts 1 Rakstz."/>
    <w:basedOn w:val="Noklusjumarindkopasfonts"/>
    <w:link w:val="Virsraksts1"/>
    <w:rsid w:val="00614092"/>
    <w:rPr>
      <w:rFonts w:ascii="Times New Roman" w:eastAsia="Times New Roman" w:hAnsi="Times New Roman" w:cs="Times New Roman"/>
      <w:b/>
      <w:sz w:val="20"/>
      <w:szCs w:val="20"/>
    </w:rPr>
  </w:style>
  <w:style w:type="character" w:customStyle="1" w:styleId="Virsraksts2Rakstz">
    <w:name w:val="Virsraksts 2 Rakstz."/>
    <w:basedOn w:val="Noklusjumarindkopasfonts"/>
    <w:link w:val="Virsraksts2"/>
    <w:rsid w:val="00614092"/>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614092"/>
    <w:rPr>
      <w:rFonts w:ascii="Times New Roman" w:eastAsia="Times New Roman" w:hAnsi="Times New Roman" w:cs="Times New Roman"/>
      <w:sz w:val="24"/>
      <w:szCs w:val="20"/>
      <w:lang w:val="en-GB"/>
    </w:rPr>
  </w:style>
  <w:style w:type="character" w:customStyle="1" w:styleId="Virsraksts5Rakstz">
    <w:name w:val="Virsraksts 5 Rakstz."/>
    <w:basedOn w:val="Noklusjumarindkopasfonts"/>
    <w:link w:val="Virsraksts5"/>
    <w:rsid w:val="00614092"/>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1409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614092"/>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A00F7E"/>
    <w:pPr>
      <w:tabs>
        <w:tab w:val="center" w:pos="4153"/>
        <w:tab w:val="right" w:pos="8306"/>
      </w:tabs>
    </w:pPr>
  </w:style>
  <w:style w:type="character" w:customStyle="1" w:styleId="GalveneRakstz">
    <w:name w:val="Galvene Rakstz."/>
    <w:basedOn w:val="Noklusjumarindkopasfonts"/>
    <w:link w:val="Galvene"/>
    <w:uiPriority w:val="99"/>
    <w:rsid w:val="00A00F7E"/>
    <w:rPr>
      <w:rFonts w:ascii="Times New Roman" w:eastAsia="Times New Roman" w:hAnsi="Times New Roman" w:cs="Times New Roman"/>
      <w:sz w:val="20"/>
      <w:szCs w:val="20"/>
      <w:lang w:val="en-GB"/>
    </w:rPr>
  </w:style>
  <w:style w:type="paragraph" w:styleId="Kjene">
    <w:name w:val="footer"/>
    <w:basedOn w:val="Parasts"/>
    <w:link w:val="KjeneRakstz"/>
    <w:unhideWhenUsed/>
    <w:rsid w:val="00A00F7E"/>
    <w:pPr>
      <w:tabs>
        <w:tab w:val="center" w:pos="4153"/>
        <w:tab w:val="right" w:pos="8306"/>
      </w:tabs>
    </w:pPr>
  </w:style>
  <w:style w:type="character" w:customStyle="1" w:styleId="KjeneRakstz">
    <w:name w:val="Kājene Rakstz."/>
    <w:basedOn w:val="Noklusjumarindkopasfonts"/>
    <w:link w:val="Kjene"/>
    <w:uiPriority w:val="99"/>
    <w:rsid w:val="00A00F7E"/>
    <w:rPr>
      <w:rFonts w:ascii="Times New Roman" w:eastAsia="Times New Roman" w:hAnsi="Times New Roman" w:cs="Times New Roman"/>
      <w:sz w:val="20"/>
      <w:szCs w:val="20"/>
      <w:lang w:val="en-GB"/>
    </w:rPr>
  </w:style>
  <w:style w:type="paragraph" w:customStyle="1" w:styleId="Default">
    <w:name w:val="Default"/>
    <w:uiPriority w:val="99"/>
    <w:rsid w:val="0037105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3710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371052"/>
    <w:pPr>
      <w:ind w:left="720"/>
    </w:pPr>
    <w:rPr>
      <w:sz w:val="24"/>
      <w:szCs w:val="24"/>
      <w:lang w:val="lv-LV"/>
    </w:rPr>
  </w:style>
  <w:style w:type="character" w:customStyle="1" w:styleId="SarakstarindkopaRakstz">
    <w:name w:val="Saraksta rindkopa Rakstz."/>
    <w:link w:val="Sarakstarindkopa"/>
    <w:uiPriority w:val="34"/>
    <w:locked/>
    <w:rsid w:val="003710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4092"/>
    <w:pPr>
      <w:spacing w:after="0" w:line="240" w:lineRule="auto"/>
    </w:pPr>
    <w:rPr>
      <w:rFonts w:ascii="Times New Roman" w:eastAsia="Times New Roman" w:hAnsi="Times New Roman" w:cs="Times New Roman"/>
      <w:sz w:val="20"/>
      <w:szCs w:val="20"/>
      <w:lang w:val="en-GB"/>
    </w:rPr>
  </w:style>
  <w:style w:type="paragraph" w:styleId="Virsraksts1">
    <w:name w:val="heading 1"/>
    <w:basedOn w:val="Parasts"/>
    <w:next w:val="Parasts"/>
    <w:link w:val="Virsraksts1Rakstz"/>
    <w:qFormat/>
    <w:rsid w:val="00614092"/>
    <w:pPr>
      <w:keepNext/>
      <w:outlineLvl w:val="0"/>
    </w:pPr>
    <w:rPr>
      <w:b/>
      <w:lang w:val="lv-LV"/>
    </w:rPr>
  </w:style>
  <w:style w:type="paragraph" w:styleId="Virsraksts2">
    <w:name w:val="heading 2"/>
    <w:basedOn w:val="Parasts"/>
    <w:next w:val="Parasts"/>
    <w:link w:val="Virsraksts2Rakstz"/>
    <w:qFormat/>
    <w:rsid w:val="00614092"/>
    <w:pPr>
      <w:keepNext/>
      <w:jc w:val="center"/>
      <w:outlineLvl w:val="1"/>
    </w:pPr>
    <w:rPr>
      <w:b/>
      <w:sz w:val="26"/>
      <w:lang w:val="lv-LV"/>
    </w:rPr>
  </w:style>
  <w:style w:type="paragraph" w:styleId="Virsraksts4">
    <w:name w:val="heading 4"/>
    <w:basedOn w:val="Parasts"/>
    <w:next w:val="Parasts"/>
    <w:link w:val="Virsraksts4Rakstz"/>
    <w:qFormat/>
    <w:rsid w:val="00614092"/>
    <w:pPr>
      <w:keepNext/>
      <w:jc w:val="center"/>
      <w:outlineLvl w:val="3"/>
    </w:pPr>
    <w:rPr>
      <w:sz w:val="24"/>
    </w:rPr>
  </w:style>
  <w:style w:type="paragraph" w:styleId="Virsraksts5">
    <w:name w:val="heading 5"/>
    <w:basedOn w:val="Parasts"/>
    <w:next w:val="Parasts"/>
    <w:link w:val="Virsraksts5Rakstz"/>
    <w:qFormat/>
    <w:rsid w:val="0061409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Standard">
    <w:name w:val="Standard"/>
    <w:rsid w:val="00614092"/>
    <w:pPr>
      <w:suppressAutoHyphens/>
      <w:autoSpaceDN w:val="0"/>
      <w:textAlignment w:val="baseline"/>
    </w:pPr>
    <w:rPr>
      <w:rFonts w:ascii="Calibri" w:eastAsia="SimSun" w:hAnsi="Calibri" w:cs="F"/>
      <w:kern w:val="3"/>
    </w:rPr>
  </w:style>
  <w:style w:type="numbering" w:customStyle="1" w:styleId="WWNum1">
    <w:name w:val="WWNum1"/>
    <w:basedOn w:val="Bezsaraksta"/>
    <w:rsid w:val="00614092"/>
    <w:pPr>
      <w:numPr>
        <w:numId w:val="1"/>
      </w:numPr>
    </w:pPr>
  </w:style>
  <w:style w:type="character" w:customStyle="1" w:styleId="Virsraksts1Rakstz">
    <w:name w:val="Virsraksts 1 Rakstz."/>
    <w:basedOn w:val="Noklusjumarindkopasfonts"/>
    <w:link w:val="Virsraksts1"/>
    <w:rsid w:val="00614092"/>
    <w:rPr>
      <w:rFonts w:ascii="Times New Roman" w:eastAsia="Times New Roman" w:hAnsi="Times New Roman" w:cs="Times New Roman"/>
      <w:b/>
      <w:sz w:val="20"/>
      <w:szCs w:val="20"/>
    </w:rPr>
  </w:style>
  <w:style w:type="character" w:customStyle="1" w:styleId="Virsraksts2Rakstz">
    <w:name w:val="Virsraksts 2 Rakstz."/>
    <w:basedOn w:val="Noklusjumarindkopasfonts"/>
    <w:link w:val="Virsraksts2"/>
    <w:rsid w:val="00614092"/>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614092"/>
    <w:rPr>
      <w:rFonts w:ascii="Times New Roman" w:eastAsia="Times New Roman" w:hAnsi="Times New Roman" w:cs="Times New Roman"/>
      <w:sz w:val="24"/>
      <w:szCs w:val="20"/>
      <w:lang w:val="en-GB"/>
    </w:rPr>
  </w:style>
  <w:style w:type="character" w:customStyle="1" w:styleId="Virsraksts5Rakstz">
    <w:name w:val="Virsraksts 5 Rakstz."/>
    <w:basedOn w:val="Noklusjumarindkopasfonts"/>
    <w:link w:val="Virsraksts5"/>
    <w:rsid w:val="00614092"/>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1409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614092"/>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A00F7E"/>
    <w:pPr>
      <w:tabs>
        <w:tab w:val="center" w:pos="4153"/>
        <w:tab w:val="right" w:pos="8306"/>
      </w:tabs>
    </w:pPr>
  </w:style>
  <w:style w:type="character" w:customStyle="1" w:styleId="GalveneRakstz">
    <w:name w:val="Galvene Rakstz."/>
    <w:basedOn w:val="Noklusjumarindkopasfonts"/>
    <w:link w:val="Galvene"/>
    <w:uiPriority w:val="99"/>
    <w:rsid w:val="00A00F7E"/>
    <w:rPr>
      <w:rFonts w:ascii="Times New Roman" w:eastAsia="Times New Roman" w:hAnsi="Times New Roman" w:cs="Times New Roman"/>
      <w:sz w:val="20"/>
      <w:szCs w:val="20"/>
      <w:lang w:val="en-GB"/>
    </w:rPr>
  </w:style>
  <w:style w:type="paragraph" w:styleId="Kjene">
    <w:name w:val="footer"/>
    <w:basedOn w:val="Parasts"/>
    <w:link w:val="KjeneRakstz"/>
    <w:unhideWhenUsed/>
    <w:rsid w:val="00A00F7E"/>
    <w:pPr>
      <w:tabs>
        <w:tab w:val="center" w:pos="4153"/>
        <w:tab w:val="right" w:pos="8306"/>
      </w:tabs>
    </w:pPr>
  </w:style>
  <w:style w:type="character" w:customStyle="1" w:styleId="KjeneRakstz">
    <w:name w:val="Kājene Rakstz."/>
    <w:basedOn w:val="Noklusjumarindkopasfonts"/>
    <w:link w:val="Kjene"/>
    <w:uiPriority w:val="99"/>
    <w:rsid w:val="00A00F7E"/>
    <w:rPr>
      <w:rFonts w:ascii="Times New Roman" w:eastAsia="Times New Roman" w:hAnsi="Times New Roman" w:cs="Times New Roman"/>
      <w:sz w:val="20"/>
      <w:szCs w:val="20"/>
      <w:lang w:val="en-GB"/>
    </w:rPr>
  </w:style>
  <w:style w:type="paragraph" w:customStyle="1" w:styleId="Default">
    <w:name w:val="Default"/>
    <w:uiPriority w:val="99"/>
    <w:rsid w:val="0037105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3710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371052"/>
    <w:pPr>
      <w:ind w:left="720"/>
    </w:pPr>
    <w:rPr>
      <w:sz w:val="24"/>
      <w:szCs w:val="24"/>
      <w:lang w:val="lv-LV"/>
    </w:rPr>
  </w:style>
  <w:style w:type="character" w:customStyle="1" w:styleId="SarakstarindkopaRakstz">
    <w:name w:val="Saraksta rindkopa Rakstz."/>
    <w:link w:val="Sarakstarindkopa"/>
    <w:uiPriority w:val="34"/>
    <w:locked/>
    <w:rsid w:val="003710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9298</Words>
  <Characters>5300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3</cp:revision>
  <dcterms:created xsi:type="dcterms:W3CDTF">2017-07-07T11:54:00Z</dcterms:created>
  <dcterms:modified xsi:type="dcterms:W3CDTF">2017-07-07T13:24:00Z</dcterms:modified>
</cp:coreProperties>
</file>