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C" w:rsidRPr="00980BFC" w:rsidRDefault="00980BFC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LĒMUMS</w:t>
      </w:r>
      <w:r w:rsidR="0060206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IEPIRKUMAM</w:t>
      </w:r>
    </w:p>
    <w:p w:rsidR="00602065" w:rsidRPr="00602065" w:rsidRDefault="00662733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„PAR KANCELEJAS PREČU</w:t>
      </w:r>
      <w:r w:rsidR="0008485B">
        <w:rPr>
          <w:rFonts w:ascii="Times New Roman" w:eastAsia="Times New Roman" w:hAnsi="Times New Roman" w:cs="Times New Roman"/>
          <w:b/>
          <w:sz w:val="26"/>
          <w:szCs w:val="26"/>
        </w:rPr>
        <w:t xml:space="preserve"> IEGĀDI</w:t>
      </w:r>
      <w:r w:rsidR="00602065" w:rsidRPr="00602065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980BFC" w:rsidRPr="00980BFC" w:rsidRDefault="00602065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(</w:t>
      </w:r>
      <w:proofErr w:type="spellStart"/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id</w:t>
      </w:r>
      <w:proofErr w:type="spellEnd"/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. Nr. RPP 2016/37</w:t>
      </w:r>
      <w:r w:rsidR="00980BFC" w:rsidRPr="00980BFC">
        <w:rPr>
          <w:rFonts w:ascii="Times New Roman" w:eastAsia="Times New Roman" w:hAnsi="Times New Roman" w:cs="Times New Roman"/>
          <w:sz w:val="26"/>
          <w:szCs w:val="26"/>
          <w:lang w:eastAsia="lv-LV"/>
        </w:rPr>
        <w:t>)</w:t>
      </w:r>
    </w:p>
    <w:p w:rsidR="009F4CD3" w:rsidRDefault="009F4CD3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662733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Rīgā, 2016.gada 31.oktobrī</w:t>
      </w:r>
    </w:p>
    <w:p w:rsidR="00980BFC" w:rsidRPr="00980BFC" w:rsidRDefault="00980BFC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980BFC" w:rsidP="0098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Iesniegtie piedāvājumi:</w:t>
      </w:r>
      <w:r w:rsidRPr="00980B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62733" w:rsidRPr="00662733" w:rsidRDefault="00662733" w:rsidP="0066273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</w:rPr>
        <w:t>SIA „JO-JO.LV”</w:t>
      </w:r>
      <w:r w:rsidRPr="0066273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- </w:t>
      </w:r>
      <w:r w:rsidRPr="00662733">
        <w:rPr>
          <w:rFonts w:ascii="Times New Roman" w:eastAsia="Times New Roman" w:hAnsi="Times New Roman" w:cs="Times New Roman"/>
          <w:sz w:val="26"/>
          <w:szCs w:val="26"/>
        </w:rPr>
        <w:t>piedāvātā kancelejas preču cena  – EUR 71,44 bez PVN.</w:t>
      </w:r>
    </w:p>
    <w:p w:rsidR="00662733" w:rsidRPr="00662733" w:rsidRDefault="00662733" w:rsidP="0066273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</w:rPr>
        <w:t>SIA „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</w:rPr>
        <w:t>Charlot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r w:rsidRPr="0066273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- </w:t>
      </w:r>
      <w:r w:rsidRPr="00662733">
        <w:rPr>
          <w:rFonts w:ascii="Times New Roman" w:eastAsia="Times New Roman" w:hAnsi="Times New Roman" w:cs="Times New Roman"/>
          <w:sz w:val="26"/>
          <w:szCs w:val="26"/>
        </w:rPr>
        <w:t xml:space="preserve">piedāvātā kancelejas preču cena – EUR 79,56 bez PVN. </w:t>
      </w:r>
    </w:p>
    <w:p w:rsidR="00662733" w:rsidRPr="00662733" w:rsidRDefault="00662733" w:rsidP="0066273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</w:rPr>
        <w:t>SIA CENTRUM EUROPA” – piedāvātā kancelejas preču cena – EUR 163,44 bez PVN.</w:t>
      </w:r>
    </w:p>
    <w:p w:rsidR="00662733" w:rsidRPr="00662733" w:rsidRDefault="00662733" w:rsidP="0066273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</w:rPr>
        <w:t>SIA “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</w:rPr>
        <w:t>Officeday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</w:rPr>
        <w:t>Latvia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</w:rPr>
        <w:t>” – piedāvātā kancelejas preču cena – EUR 132,46 bez PVN.</w:t>
      </w:r>
    </w:p>
    <w:p w:rsidR="00662733" w:rsidRPr="00662733" w:rsidRDefault="00662733" w:rsidP="0066273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</w:rPr>
        <w:t>SIA “Rolling” – piedāvātā kancelejas preču cena – EUR 153,89 bez PVN.</w:t>
      </w:r>
    </w:p>
    <w:p w:rsidR="0008485B" w:rsidRPr="0008485B" w:rsidRDefault="0008485B" w:rsidP="0008485B">
      <w:pPr>
        <w:spacing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F4CD3" w:rsidRDefault="0008485B" w:rsidP="0008485B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Katrs komisijas loceklis izskata izziņas no VID un konstatē, ka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pretendentam SIA „JO-JO.LV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” dienā, kad paziņojums par plānoto līgumu pub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licēts IUB mājas lapā, proti, 07.10.2016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ir nodokļu parāds, kas pārsniedz 150 </w:t>
      </w:r>
      <w:proofErr w:type="spellStart"/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Pārējiem pretendentiem nodokļu parāds, kas pārsniedz 150 </w:t>
      </w:r>
      <w:proofErr w:type="spellStart"/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netika konstatēts. Komisija nolēma piepr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asīt pretendentam SIA „JO-JO.LV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” 10 (desmit) dienu laikā pēc informācijas nosūtīšanas dienas iesniegt apliecinājumu (izdrukas no VI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S EDS) par to, ka SIA „JO-JO.LV” attiecīgajā dienā, t.i. 07.10.2016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., nebija šādu nodokļu parādu.</w:t>
      </w:r>
    </w:p>
    <w:p w:rsidR="0008485B" w:rsidRPr="0008485B" w:rsidRDefault="00662733" w:rsidP="000848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2016.gada 26.oktobrī</w:t>
      </w:r>
      <w:r w:rsidR="0008485B"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ņemta pretendenta SIA „JO-JO.LV” vēstule</w:t>
      </w:r>
      <w:r w:rsidR="0008485B"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ar izdrukām no VID E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DS sistēmas.</w:t>
      </w:r>
    </w:p>
    <w:p w:rsidR="0008485B" w:rsidRPr="0008485B" w:rsidRDefault="0008485B" w:rsidP="0008485B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 izskatot iesniegtās izdrukas no VIS EDS sistēmas konstatē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, ka pretendentam SIA „Jo-JO.LV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” dienā, kad paziņojums par plānoto līgumu pub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licēts IUB mājas lapā, proti, 07.10.2016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ir nodokļu parāds, kas pārsniedz 150 </w:t>
      </w:r>
      <w:proofErr w:type="spellStart"/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:rsidR="0008485B" w:rsidRPr="009F4CD3" w:rsidRDefault="0008485B" w:rsidP="0008485B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Saskaņā ar Publisko iepirkumu likuma 8.² panta piekto daļu, komisija pieņēma lēmumu iz</w:t>
      </w:r>
      <w:r w:rsid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slēgt pretendentu SIA „Jo-JO.LV</w:t>
      </w:r>
      <w:r w:rsidRPr="0008485B">
        <w:rPr>
          <w:rFonts w:ascii="Times New Roman" w:eastAsia="Times New Roman" w:hAnsi="Times New Roman" w:cs="Times New Roman"/>
          <w:sz w:val="26"/>
          <w:szCs w:val="26"/>
          <w:lang w:eastAsia="lv-LV"/>
        </w:rPr>
        <w:t>” no turpmākās dalības iepirkumā.</w:t>
      </w:r>
    </w:p>
    <w:p w:rsidR="006B4D36" w:rsidRDefault="006B4D36" w:rsidP="006B4D36">
      <w:pPr>
        <w:tabs>
          <w:tab w:val="left" w:pos="9000"/>
        </w:tabs>
        <w:spacing w:after="0" w:line="240" w:lineRule="auto"/>
        <w:ind w:right="56"/>
        <w:jc w:val="both"/>
      </w:pPr>
    </w:p>
    <w:p w:rsidR="00662733" w:rsidRDefault="006B4D36" w:rsidP="00662733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Atlases dokumentu</w:t>
      </w:r>
      <w:r w:rsidR="009F4CD3" w:rsidRPr="009F4CD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vērtēšana:</w:t>
      </w:r>
      <w:r w:rsidR="009F4CD3" w:rsidRPr="009F4CD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:rsidR="00662733" w:rsidRPr="00662733" w:rsidRDefault="00662733" w:rsidP="00662733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Katrs komisijas loceklis atsevišķi izskata pretendentu SIA “CENTRUM EUROPA”, SIA “Rolling”, SIA “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Officeday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Latvia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” un SIA “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Charlot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” atlases dokumentus.</w:t>
      </w:r>
      <w:r w:rsidRPr="00662733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ab/>
        <w:t xml:space="preserve"> </w:t>
      </w:r>
    </w:p>
    <w:p w:rsidR="00662733" w:rsidRPr="00662733" w:rsidRDefault="00662733" w:rsidP="00662733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62733" w:rsidRPr="00662733" w:rsidRDefault="00662733" w:rsidP="00662733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  Izskatot atlases dokumentus, komisijas secina, ka:</w:t>
      </w:r>
    </w:p>
    <w:p w:rsidR="00662733" w:rsidRPr="00662733" w:rsidRDefault="00662733" w:rsidP="00662733">
      <w:pPr>
        <w:numPr>
          <w:ilvl w:val="0"/>
          <w:numId w:val="8"/>
        </w:num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SIA “Rolling” ir iesniedzis 2 (divas) pozitīvas atsauksmes no kancelejas preču saņēmējiem, kuras atbilst iepirkumā izvirzītajām prasībām.</w:t>
      </w:r>
    </w:p>
    <w:p w:rsidR="00662733" w:rsidRPr="00662733" w:rsidRDefault="00662733" w:rsidP="00662733">
      <w:pPr>
        <w:numPr>
          <w:ilvl w:val="0"/>
          <w:numId w:val="8"/>
        </w:num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SIA “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Charlot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” ir iesniedzis 2 (divas) pozitīvas atsauksmes no kancelejas preču saņēmējiem, kuras atbilst iepirkumā izvirzītajām prasībām.</w:t>
      </w:r>
    </w:p>
    <w:p w:rsidR="00662733" w:rsidRPr="00662733" w:rsidRDefault="00662733" w:rsidP="00662733">
      <w:pPr>
        <w:numPr>
          <w:ilvl w:val="0"/>
          <w:numId w:val="8"/>
        </w:num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SIA “CENTRUM EUROPA” ir iesniedzis 2 (divas) pozitīvas atsauksmes no kancelejas preču  saņēmējiem, kuras atbilst iepirkumā izvirzītajām prasībām.</w:t>
      </w:r>
    </w:p>
    <w:p w:rsidR="00662733" w:rsidRPr="00662733" w:rsidRDefault="00662733" w:rsidP="00662733">
      <w:pPr>
        <w:numPr>
          <w:ilvl w:val="0"/>
          <w:numId w:val="8"/>
        </w:num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SIA “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Officeday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Latvia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eastAsia="lv-LV"/>
        </w:rPr>
        <w:t>” ir iesniedzis 2 (divas) pozitīvas atsauksmes no kancelejas preču saņēmējiem, bet tās neatbilst iepirkumā izvirzītajām prasībām (pretendenta iesniegtās atsauksmes ir izdotas vairāk nekā pirms 3 (trīs) gadiem, proti, 10.06.2013. un 07.05.2013.)</w:t>
      </w:r>
    </w:p>
    <w:p w:rsidR="00662733" w:rsidRPr="00662733" w:rsidRDefault="00662733" w:rsidP="00662733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</w:pP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Katrs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komisijas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loceklis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atsevišķi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izskata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un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izvērtē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pretendentu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iesniegtos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atlases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dokumentus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un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nolemj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atzīt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pretendentu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SIA “Rolling”, SIA “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Charlot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” un SIA “CENTRUM EUROPA” </w:t>
      </w:r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lastRenderedPageBreak/>
        <w:t xml:space="preserve">par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atbilstošiem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iepirkumā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izvirzītajām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prasībām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, bet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pretendenta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SIA „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Officeday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Latvia”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piedāvājumu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atzīt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par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neatbilstošu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un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tālāk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 xml:space="preserve"> </w:t>
      </w:r>
      <w:proofErr w:type="spellStart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nevērtēt</w:t>
      </w:r>
      <w:proofErr w:type="spellEnd"/>
      <w:r w:rsidRPr="00662733">
        <w:rPr>
          <w:rFonts w:ascii="Times New Roman" w:eastAsia="Times New Roman" w:hAnsi="Times New Roman" w:cs="Times New Roman"/>
          <w:sz w:val="26"/>
          <w:szCs w:val="26"/>
          <w:lang w:val="en-GB" w:eastAsia="lv-LV"/>
        </w:rPr>
        <w:t>.</w:t>
      </w:r>
    </w:p>
    <w:p w:rsidR="00662733" w:rsidRDefault="00662733" w:rsidP="006B4D36">
      <w:pPr>
        <w:tabs>
          <w:tab w:val="left" w:pos="9000"/>
        </w:tabs>
        <w:spacing w:after="0" w:line="240" w:lineRule="auto"/>
        <w:ind w:left="-567"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62733" w:rsidRDefault="00DF2939" w:rsidP="006627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939">
        <w:rPr>
          <w:rFonts w:ascii="Times New Roman" w:eastAsia="Times New Roman" w:hAnsi="Times New Roman" w:cs="Times New Roman"/>
          <w:b/>
          <w:sz w:val="26"/>
          <w:szCs w:val="26"/>
        </w:rPr>
        <w:t>Tehniskās specifikācijas – finanšu piedāvājuma vērtēšana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C7697" w:rsidRDefault="00BC7697" w:rsidP="00BC76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2733">
        <w:rPr>
          <w:rFonts w:ascii="Times New Roman" w:eastAsia="Times New Roman" w:hAnsi="Times New Roman" w:cs="Times New Roman"/>
          <w:sz w:val="26"/>
          <w:szCs w:val="26"/>
        </w:rPr>
        <w:t>Komisija izskatot pretendentu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SIA „ Rolling” un SIA „</w:t>
      </w:r>
      <w:proofErr w:type="spellStart"/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>Charlot</w:t>
      </w:r>
      <w:proofErr w:type="spellEnd"/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>” iesniegtās Tehniskās spec</w:t>
      </w:r>
      <w:r w:rsidR="00662733">
        <w:rPr>
          <w:rFonts w:ascii="Times New Roman" w:eastAsia="Times New Roman" w:hAnsi="Times New Roman" w:cs="Times New Roman"/>
          <w:sz w:val="26"/>
          <w:szCs w:val="26"/>
        </w:rPr>
        <w:t>ifikācijas - finanšu piedā</w:t>
      </w:r>
      <w:r>
        <w:rPr>
          <w:rFonts w:ascii="Times New Roman" w:eastAsia="Times New Roman" w:hAnsi="Times New Roman" w:cs="Times New Roman"/>
          <w:sz w:val="26"/>
          <w:szCs w:val="26"/>
        </w:rPr>
        <w:t>vājumus nolēma atzīt tās par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atbilst</w:t>
      </w:r>
      <w:r>
        <w:rPr>
          <w:rFonts w:ascii="Times New Roman" w:eastAsia="Times New Roman" w:hAnsi="Times New Roman" w:cs="Times New Roman"/>
          <w:sz w:val="26"/>
          <w:szCs w:val="26"/>
        </w:rPr>
        <w:t>ošām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iepirkuma dokumentācijas prasībām, bet pretendenta </w:t>
      </w:r>
      <w:r>
        <w:rPr>
          <w:rFonts w:ascii="Times New Roman" w:eastAsia="Times New Roman" w:hAnsi="Times New Roman" w:cs="Times New Roman"/>
          <w:sz w:val="26"/>
          <w:szCs w:val="26"/>
        </w:rPr>
        <w:t>SIA “CENTRUM EUROPA” piedāvājumu nolēma atzīt par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neatbilst</w:t>
      </w:r>
      <w:r>
        <w:rPr>
          <w:rFonts w:ascii="Times New Roman" w:eastAsia="Times New Roman" w:hAnsi="Times New Roman" w:cs="Times New Roman"/>
          <w:sz w:val="26"/>
          <w:szCs w:val="26"/>
        </w:rPr>
        <w:t>ošu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 xml:space="preserve"> Tehniskās specifikācijas – finanšu piedāvājuma prasībām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 izslēgt no turpmākās dalības iepirkumā</w:t>
      </w:r>
      <w:r w:rsidR="00662733" w:rsidRPr="00662733">
        <w:rPr>
          <w:rFonts w:ascii="Times New Roman" w:eastAsia="Times New Roman" w:hAnsi="Times New Roman" w:cs="Times New Roman"/>
          <w:sz w:val="26"/>
          <w:szCs w:val="26"/>
        </w:rPr>
        <w:t>, jo pretendents nav iesniedzis sadaļas “Citu prasību minimālie nosacījumi” 5.punktā prasīto drukāto preču katalogu ar pilnu preču sortimentu, norādītām cenām un foto attēliem.</w:t>
      </w:r>
    </w:p>
    <w:p w:rsidR="00BC7697" w:rsidRDefault="00BC7697" w:rsidP="00BC76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Komisijas locekle 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ziņo</w:t>
      </w:r>
      <w:r>
        <w:rPr>
          <w:rFonts w:ascii="Times New Roman" w:eastAsia="Times New Roman" w:hAnsi="Times New Roman" w:cs="Times New Roman"/>
          <w:sz w:val="26"/>
          <w:szCs w:val="26"/>
        </w:rPr>
        <w:t>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, ka pretendentu </w:t>
      </w:r>
      <w:r w:rsidRPr="00BC7697">
        <w:rPr>
          <w:rFonts w:ascii="Times New Roman" w:eastAsia="Times New Roman" w:hAnsi="Times New Roman" w:cs="Times New Roman"/>
          <w:sz w:val="26"/>
          <w:szCs w:val="20"/>
        </w:rPr>
        <w:t>SIA „ Rolling” un SIA „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0"/>
        </w:rPr>
        <w:t>Charlot</w:t>
      </w:r>
      <w:proofErr w:type="spellEnd"/>
      <w:r w:rsidRPr="00BC7697">
        <w:rPr>
          <w:rFonts w:ascii="Times New Roman" w:eastAsia="Times New Roman" w:hAnsi="Times New Roman" w:cs="Times New Roman"/>
          <w:sz w:val="26"/>
          <w:szCs w:val="20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iesniegtās Tehniskajās specifikācijās - finanšu piedāvājumos aritmētiskās kļūdas netika konstatētas.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Komisijas locekļi noteica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piedāvājumu ar viszemāko cenu. </w:t>
      </w:r>
      <w:r>
        <w:rPr>
          <w:rFonts w:ascii="Times New Roman" w:eastAsia="Times New Roman" w:hAnsi="Times New Roman" w:cs="Times New Roman"/>
          <w:sz w:val="26"/>
          <w:szCs w:val="26"/>
        </w:rPr>
        <w:t>Katrs komisijas loceklis izskatīja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pretendentu iesniegtos piedāvājumus un konstatē</w:t>
      </w:r>
      <w:r>
        <w:rPr>
          <w:rFonts w:ascii="Times New Roman" w:eastAsia="Times New Roman" w:hAnsi="Times New Roman" w:cs="Times New Roman"/>
          <w:sz w:val="26"/>
          <w:szCs w:val="26"/>
        </w:rPr>
        <w:t>ja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, ka piedāvājums ar viszemāko cenu ir SIA ,,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6"/>
        </w:rPr>
        <w:t>Charlot”.</w:t>
      </w:r>
      <w:proofErr w:type="spellEnd"/>
    </w:p>
    <w:p w:rsidR="00BC7697" w:rsidRPr="00BC7697" w:rsidRDefault="00BC7697" w:rsidP="00BC76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697">
        <w:rPr>
          <w:rFonts w:ascii="Times New Roman" w:eastAsia="Times New Roman" w:hAnsi="Times New Roman" w:cs="Times New Roman"/>
          <w:sz w:val="26"/>
          <w:szCs w:val="26"/>
        </w:rPr>
        <w:t>Komisija, ņemot vērā, ka SIA “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6"/>
        </w:rPr>
        <w:t>Charlot</w:t>
      </w:r>
      <w:proofErr w:type="spellEnd"/>
      <w:r w:rsidRPr="00BC7697">
        <w:rPr>
          <w:rFonts w:ascii="Times New Roman" w:eastAsia="Times New Roman" w:hAnsi="Times New Roman" w:cs="Times New Roman"/>
          <w:sz w:val="26"/>
          <w:szCs w:val="26"/>
        </w:rPr>
        <w:t>” piedāvājum</w:t>
      </w:r>
      <w:r>
        <w:rPr>
          <w:rFonts w:ascii="Times New Roman" w:eastAsia="Times New Roman" w:hAnsi="Times New Roman" w:cs="Times New Roman"/>
          <w:sz w:val="26"/>
          <w:szCs w:val="26"/>
        </w:rPr>
        <w:t>s ir ar viszemāko cenu, pieņē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 lēmumu par iespējamo līguma slēgšanas tiesību piešķiršanu SIA “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6"/>
        </w:rPr>
        <w:t>Charlot</w:t>
      </w:r>
      <w:proofErr w:type="spellEnd"/>
      <w:r w:rsidRPr="00BC7697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BC7697" w:rsidRDefault="00BC7697" w:rsidP="006627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3039" w:rsidRDefault="00E83039" w:rsidP="00980CE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E8303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KOMISIJA NOLĒMA: </w:t>
      </w:r>
    </w:p>
    <w:p w:rsidR="00BC7697" w:rsidRPr="00BC7697" w:rsidRDefault="00BC7697" w:rsidP="00B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697">
        <w:rPr>
          <w:rFonts w:ascii="Times New Roman" w:eastAsia="Times New Roman" w:hAnsi="Times New Roman" w:cs="Times New Roman"/>
          <w:sz w:val="26"/>
          <w:szCs w:val="26"/>
        </w:rPr>
        <w:t>Slēgt iepirkuma līgumu ar SIA ,,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6"/>
        </w:rPr>
        <w:t>Charlot</w:t>
      </w:r>
      <w:proofErr w:type="spellEnd"/>
      <w:r w:rsidRPr="00BC7697">
        <w:rPr>
          <w:rFonts w:ascii="Times New Roman" w:eastAsia="Times New Roman" w:hAnsi="Times New Roman" w:cs="Times New Roman"/>
          <w:sz w:val="26"/>
          <w:szCs w:val="26"/>
        </w:rPr>
        <w:t xml:space="preserve">” vienotais reģistrācijas numurs 40103008290,  par kancelejas preču iegādi par kopējo līgumsummu EUR 15 000,00 (piecpadsmit tūkstoši </w:t>
      </w:r>
      <w:proofErr w:type="spellStart"/>
      <w:r w:rsidRPr="00BC7697">
        <w:rPr>
          <w:rFonts w:ascii="Times New Roman" w:eastAsia="Times New Roman" w:hAnsi="Times New Roman" w:cs="Times New Roman"/>
          <w:sz w:val="26"/>
          <w:szCs w:val="26"/>
        </w:rPr>
        <w:t>euro</w:t>
      </w:r>
      <w:proofErr w:type="spellEnd"/>
      <w:r w:rsidRPr="00BC7697">
        <w:rPr>
          <w:rFonts w:ascii="Times New Roman" w:eastAsia="Times New Roman" w:hAnsi="Times New Roman" w:cs="Times New Roman"/>
          <w:sz w:val="26"/>
          <w:szCs w:val="26"/>
        </w:rPr>
        <w:t>, 00 centi) bez PVN.</w:t>
      </w:r>
    </w:p>
    <w:p w:rsidR="00BC7697" w:rsidRDefault="00BC7697" w:rsidP="00980CE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0" w:name="_GoBack"/>
      <w:bookmarkEnd w:id="0"/>
    </w:p>
    <w:sectPr w:rsidR="00BC7697" w:rsidSect="00242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0B2"/>
    <w:multiLevelType w:val="hybridMultilevel"/>
    <w:tmpl w:val="48BE2604"/>
    <w:lvl w:ilvl="0" w:tplc="C6927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572CE"/>
    <w:multiLevelType w:val="hybridMultilevel"/>
    <w:tmpl w:val="E70425CA"/>
    <w:lvl w:ilvl="0" w:tplc="3934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71A2D"/>
    <w:multiLevelType w:val="hybridMultilevel"/>
    <w:tmpl w:val="A9F0FC0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B066A2D"/>
    <w:multiLevelType w:val="hybridMultilevel"/>
    <w:tmpl w:val="CE308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0931"/>
    <w:multiLevelType w:val="hybridMultilevel"/>
    <w:tmpl w:val="AE100F8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55235A5D"/>
    <w:multiLevelType w:val="hybridMultilevel"/>
    <w:tmpl w:val="27182794"/>
    <w:lvl w:ilvl="0" w:tplc="DB4A439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A348D"/>
    <w:multiLevelType w:val="hybridMultilevel"/>
    <w:tmpl w:val="A282C198"/>
    <w:lvl w:ilvl="0" w:tplc="E98068C4">
      <w:start w:val="1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>
    <w:nsid w:val="73901F57"/>
    <w:multiLevelType w:val="hybridMultilevel"/>
    <w:tmpl w:val="2BFA5FB8"/>
    <w:lvl w:ilvl="0" w:tplc="4BC41C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FC"/>
    <w:rsid w:val="0008485B"/>
    <w:rsid w:val="000C7BE3"/>
    <w:rsid w:val="001915F7"/>
    <w:rsid w:val="001C1844"/>
    <w:rsid w:val="00242702"/>
    <w:rsid w:val="00550561"/>
    <w:rsid w:val="00602065"/>
    <w:rsid w:val="00615CBE"/>
    <w:rsid w:val="00651D8E"/>
    <w:rsid w:val="00662733"/>
    <w:rsid w:val="006B4D36"/>
    <w:rsid w:val="007F60F5"/>
    <w:rsid w:val="00980BFC"/>
    <w:rsid w:val="00980CE9"/>
    <w:rsid w:val="009F4CD3"/>
    <w:rsid w:val="00B423FB"/>
    <w:rsid w:val="00BC7697"/>
    <w:rsid w:val="00C205CB"/>
    <w:rsid w:val="00CB0A0B"/>
    <w:rsid w:val="00DF2939"/>
    <w:rsid w:val="00DF3B7D"/>
    <w:rsid w:val="00E25E00"/>
    <w:rsid w:val="00E83039"/>
    <w:rsid w:val="00E844D4"/>
    <w:rsid w:val="00F56DBC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62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62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5C78-2385-42BD-A0B2-E67C0D74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3</cp:revision>
  <dcterms:created xsi:type="dcterms:W3CDTF">2016-10-31T08:39:00Z</dcterms:created>
  <dcterms:modified xsi:type="dcterms:W3CDTF">2016-10-31T08:54:00Z</dcterms:modified>
</cp:coreProperties>
</file>