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15E" w:rsidRDefault="0013415E" w:rsidP="0013415E">
      <w:pPr>
        <w:jc w:val="center"/>
        <w:rPr>
          <w:lang w:val="lv-LV"/>
        </w:rPr>
      </w:pPr>
      <w:r>
        <w:rPr>
          <w:noProof/>
          <w:lang w:val="lv-LV" w:eastAsia="lv-LV"/>
        </w:rPr>
        <w:drawing>
          <wp:inline distT="0" distB="0" distL="0" distR="0">
            <wp:extent cx="542925" cy="723900"/>
            <wp:effectExtent l="0" t="0" r="9525" b="0"/>
            <wp:docPr id="1" name="Attēls 1" descr="C:\Users\Janis.linga\AppData\Local\AppData\Local\Temp\Users\woubit\AppData\Local Settings\Temp\Local Settings\Temp\1\Local Settings\Temp\2\Local Settings\Temp\2\Local Settings\Daiga.Culkstena\Gunita.Cipure\Gunita.Cipure\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is.linga\AppData\Local\AppData\Local\Temp\Users\woubit\AppData\Local Settings\Temp\Local Settings\Temp\1\Local Settings\Temp\2\Local Settings\Temp\2\Local Settings\Daiga.Culkstena\Gunita.Cipure\Gunita.Cipure\RDLIS\Rigas_gerbonis.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rsidR="0013415E" w:rsidRDefault="0013415E" w:rsidP="0013415E">
      <w:pPr>
        <w:jc w:val="center"/>
        <w:rPr>
          <w:sz w:val="6"/>
          <w:szCs w:val="6"/>
          <w:lang w:val="lv-LV"/>
        </w:rPr>
      </w:pPr>
    </w:p>
    <w:p w:rsidR="0013415E" w:rsidRDefault="0013415E" w:rsidP="0013415E">
      <w:pPr>
        <w:spacing w:after="100"/>
        <w:jc w:val="center"/>
        <w:rPr>
          <w:sz w:val="36"/>
          <w:szCs w:val="36"/>
          <w:lang w:val="lv-LV"/>
        </w:rPr>
      </w:pPr>
      <w:r>
        <w:rPr>
          <w:sz w:val="36"/>
          <w:szCs w:val="36"/>
          <w:lang w:val="lv-LV"/>
        </w:rPr>
        <w:t>RĪGAS PAŠVALDĪBAS POLICIJA</w:t>
      </w:r>
    </w:p>
    <w:p w:rsidR="0013415E" w:rsidRDefault="0013415E" w:rsidP="0013415E">
      <w:pPr>
        <w:tabs>
          <w:tab w:val="left" w:pos="3960"/>
        </w:tabs>
        <w:jc w:val="center"/>
        <w:rPr>
          <w:sz w:val="22"/>
          <w:szCs w:val="22"/>
          <w:lang w:val="lv-LV"/>
        </w:rPr>
      </w:pPr>
      <w:r>
        <w:rPr>
          <w:sz w:val="22"/>
          <w:szCs w:val="22"/>
          <w:lang w:val="lv-LV"/>
        </w:rPr>
        <w:fldChar w:fldCharType="begin"/>
      </w:r>
      <w:r>
        <w:rPr>
          <w:sz w:val="22"/>
          <w:szCs w:val="22"/>
          <w:lang w:val="lv-LV"/>
        </w:rPr>
        <w:instrText xml:space="preserve"> DOCPROPERTY  #STR_ADRESE#  \* MERGEFORMAT </w:instrText>
      </w:r>
      <w:r>
        <w:rPr>
          <w:sz w:val="22"/>
          <w:szCs w:val="22"/>
          <w:lang w:val="lv-LV"/>
        </w:rPr>
        <w:fldChar w:fldCharType="separate"/>
      </w:r>
      <w:proofErr w:type="spellStart"/>
      <w:r>
        <w:rPr>
          <w:sz w:val="22"/>
          <w:szCs w:val="22"/>
          <w:lang w:val="lv-LV"/>
        </w:rPr>
        <w:t>Lomonosova</w:t>
      </w:r>
      <w:proofErr w:type="spellEnd"/>
      <w:r>
        <w:rPr>
          <w:sz w:val="22"/>
          <w:szCs w:val="22"/>
          <w:lang w:val="lv-LV"/>
        </w:rPr>
        <w:t xml:space="preserve"> iela 12A, Rīga, LV-1019</w:t>
      </w:r>
      <w:r>
        <w:rPr>
          <w:sz w:val="22"/>
          <w:szCs w:val="22"/>
          <w:lang w:val="lv-LV"/>
        </w:rPr>
        <w:fldChar w:fldCharType="end"/>
      </w:r>
      <w:r>
        <w:rPr>
          <w:sz w:val="22"/>
          <w:szCs w:val="22"/>
          <w:lang w:val="lv-LV"/>
        </w:rPr>
        <w:t xml:space="preserve">, tālrunis </w:t>
      </w:r>
      <w:r>
        <w:rPr>
          <w:sz w:val="22"/>
          <w:szCs w:val="22"/>
          <w:lang w:val="lv-LV"/>
        </w:rPr>
        <w:fldChar w:fldCharType="begin"/>
      </w:r>
      <w:r>
        <w:rPr>
          <w:sz w:val="22"/>
          <w:szCs w:val="22"/>
          <w:lang w:val="lv-LV"/>
        </w:rPr>
        <w:instrText xml:space="preserve"> DOCPROPERTY  #STRUKT_TALR#  \* MERGEFORMAT </w:instrText>
      </w:r>
      <w:r>
        <w:rPr>
          <w:sz w:val="22"/>
          <w:szCs w:val="22"/>
          <w:lang w:val="lv-LV"/>
        </w:rPr>
        <w:fldChar w:fldCharType="separate"/>
      </w:r>
      <w:r>
        <w:rPr>
          <w:sz w:val="22"/>
          <w:szCs w:val="22"/>
          <w:lang w:val="lv-LV"/>
        </w:rPr>
        <w:t xml:space="preserve">67037803, </w:t>
      </w:r>
      <w:r>
        <w:rPr>
          <w:sz w:val="22"/>
          <w:szCs w:val="22"/>
          <w:lang w:val="lv-LV"/>
        </w:rPr>
        <w:fldChar w:fldCharType="end"/>
      </w:r>
    </w:p>
    <w:p w:rsidR="0013415E" w:rsidRDefault="0013415E" w:rsidP="0013415E">
      <w:pPr>
        <w:tabs>
          <w:tab w:val="left" w:pos="3960"/>
        </w:tabs>
        <w:jc w:val="center"/>
        <w:rPr>
          <w:sz w:val="22"/>
          <w:szCs w:val="22"/>
          <w:lang w:val="lv-LV"/>
        </w:rPr>
      </w:pPr>
      <w:r>
        <w:rPr>
          <w:sz w:val="22"/>
          <w:szCs w:val="22"/>
          <w:lang w:val="lv-LV"/>
        </w:rPr>
        <w:t xml:space="preserve">fakss </w:t>
      </w:r>
      <w:r>
        <w:rPr>
          <w:sz w:val="22"/>
          <w:szCs w:val="22"/>
          <w:lang w:val="lv-LV"/>
        </w:rPr>
        <w:fldChar w:fldCharType="begin"/>
      </w:r>
      <w:r>
        <w:rPr>
          <w:sz w:val="22"/>
          <w:szCs w:val="22"/>
          <w:lang w:val="lv-LV"/>
        </w:rPr>
        <w:instrText xml:space="preserve"> DOCPROPERTY  #STRUKT_FAX#  \* MERGEFORMAT </w:instrText>
      </w:r>
      <w:r>
        <w:rPr>
          <w:sz w:val="22"/>
          <w:szCs w:val="22"/>
          <w:lang w:val="lv-LV"/>
        </w:rPr>
        <w:fldChar w:fldCharType="separate"/>
      </w:r>
      <w:r>
        <w:rPr>
          <w:sz w:val="22"/>
          <w:szCs w:val="22"/>
          <w:lang w:val="lv-LV"/>
        </w:rPr>
        <w:t>67037895</w:t>
      </w:r>
      <w:r>
        <w:rPr>
          <w:sz w:val="22"/>
          <w:szCs w:val="22"/>
          <w:lang w:val="lv-LV"/>
        </w:rPr>
        <w:fldChar w:fldCharType="end"/>
      </w:r>
      <w:r>
        <w:rPr>
          <w:sz w:val="22"/>
          <w:szCs w:val="22"/>
          <w:lang w:val="lv-LV"/>
        </w:rPr>
        <w:t>, e</w:t>
      </w:r>
      <w:r>
        <w:rPr>
          <w:sz w:val="22"/>
          <w:szCs w:val="22"/>
          <w:lang w:val="lv-LV"/>
        </w:rPr>
        <w:noBreakHyphen/>
        <w:t xml:space="preserve">pasts: </w:t>
      </w:r>
      <w:r>
        <w:rPr>
          <w:sz w:val="22"/>
          <w:szCs w:val="22"/>
          <w:lang w:val="lv-LV"/>
        </w:rPr>
        <w:fldChar w:fldCharType="begin"/>
      </w:r>
      <w:r>
        <w:rPr>
          <w:sz w:val="22"/>
          <w:szCs w:val="22"/>
          <w:lang w:val="lv-LV"/>
        </w:rPr>
        <w:instrText xml:space="preserve"> DOCPROPERTY  #STR_EPASTS#  \* MERGEFORMAT </w:instrText>
      </w:r>
      <w:r>
        <w:rPr>
          <w:sz w:val="22"/>
          <w:szCs w:val="22"/>
          <w:lang w:val="lv-LV"/>
        </w:rPr>
        <w:fldChar w:fldCharType="separate"/>
      </w:r>
      <w:r>
        <w:rPr>
          <w:sz w:val="22"/>
          <w:szCs w:val="22"/>
          <w:lang w:val="lv-LV"/>
        </w:rPr>
        <w:t>rpp@riga.lv</w:t>
      </w:r>
      <w:r>
        <w:rPr>
          <w:sz w:val="22"/>
          <w:szCs w:val="22"/>
          <w:lang w:val="lv-LV"/>
        </w:rPr>
        <w:fldChar w:fldCharType="end"/>
      </w:r>
    </w:p>
    <w:p w:rsidR="0013415E" w:rsidRDefault="0013415E" w:rsidP="0013415E">
      <w:pPr>
        <w:tabs>
          <w:tab w:val="left" w:pos="3960"/>
        </w:tabs>
        <w:jc w:val="both"/>
        <w:rPr>
          <w:sz w:val="26"/>
          <w:szCs w:val="26"/>
          <w:lang w:val="lv-LV"/>
        </w:rPr>
      </w:pPr>
    </w:p>
    <w:p w:rsidR="0013415E" w:rsidRDefault="0013415E" w:rsidP="0013415E">
      <w:pPr>
        <w:tabs>
          <w:tab w:val="left" w:pos="1440"/>
          <w:tab w:val="center" w:pos="4629"/>
        </w:tabs>
        <w:spacing w:after="280"/>
        <w:rPr>
          <w:sz w:val="26"/>
          <w:szCs w:val="26"/>
          <w:lang w:val="lv-LV"/>
        </w:rPr>
      </w:pPr>
      <w:r>
        <w:rPr>
          <w:sz w:val="26"/>
          <w:szCs w:val="26"/>
          <w:lang w:val="lv-LV"/>
        </w:rPr>
        <w:t>Rīgā</w:t>
      </w:r>
    </w:p>
    <w:tbl>
      <w:tblPr>
        <w:tblW w:w="0" w:type="auto"/>
        <w:tblLook w:val="04A0" w:firstRow="1" w:lastRow="0" w:firstColumn="1" w:lastColumn="0" w:noHBand="0" w:noVBand="1"/>
      </w:tblPr>
      <w:tblGrid>
        <w:gridCol w:w="520"/>
        <w:gridCol w:w="1568"/>
        <w:gridCol w:w="556"/>
        <w:gridCol w:w="2144"/>
      </w:tblGrid>
      <w:tr w:rsidR="0013415E" w:rsidTr="0013415E">
        <w:tc>
          <w:tcPr>
            <w:tcW w:w="520" w:type="dxa"/>
          </w:tcPr>
          <w:p w:rsidR="0013415E" w:rsidRDefault="0013415E">
            <w:pPr>
              <w:tabs>
                <w:tab w:val="left" w:pos="360"/>
                <w:tab w:val="left" w:pos="3960"/>
              </w:tabs>
              <w:jc w:val="both"/>
              <w:rPr>
                <w:sz w:val="26"/>
                <w:szCs w:val="26"/>
                <w:lang w:val="lv-LV"/>
              </w:rPr>
            </w:pPr>
          </w:p>
        </w:tc>
        <w:tc>
          <w:tcPr>
            <w:tcW w:w="1568" w:type="dxa"/>
            <w:tcBorders>
              <w:top w:val="nil"/>
              <w:left w:val="nil"/>
              <w:bottom w:val="single" w:sz="4" w:space="0" w:color="auto"/>
              <w:right w:val="nil"/>
            </w:tcBorders>
            <w:hideMark/>
          </w:tcPr>
          <w:p w:rsidR="0013415E" w:rsidRDefault="0013415E">
            <w:pPr>
              <w:tabs>
                <w:tab w:val="left" w:pos="360"/>
                <w:tab w:val="left" w:pos="3960"/>
              </w:tabs>
              <w:rPr>
                <w:sz w:val="26"/>
                <w:szCs w:val="26"/>
                <w:lang w:val="lv-LV"/>
              </w:rPr>
            </w:pPr>
            <w:r>
              <w:rPr>
                <w:sz w:val="26"/>
                <w:szCs w:val="26"/>
                <w:lang w:val="lv-LV"/>
              </w:rPr>
              <w:fldChar w:fldCharType="begin"/>
            </w:r>
            <w:r>
              <w:rPr>
                <w:sz w:val="26"/>
                <w:szCs w:val="26"/>
                <w:lang w:val="lv-LV"/>
              </w:rPr>
              <w:instrText xml:space="preserve"> DOCPROPERTY  #DOC_DAT#  \* MERGEFORMAT </w:instrText>
            </w:r>
            <w:r>
              <w:rPr>
                <w:sz w:val="26"/>
                <w:szCs w:val="26"/>
                <w:lang w:val="lv-LV"/>
              </w:rPr>
              <w:fldChar w:fldCharType="end"/>
            </w:r>
          </w:p>
        </w:tc>
        <w:tc>
          <w:tcPr>
            <w:tcW w:w="556" w:type="dxa"/>
            <w:hideMark/>
          </w:tcPr>
          <w:p w:rsidR="0013415E" w:rsidRDefault="0013415E">
            <w:pPr>
              <w:tabs>
                <w:tab w:val="left" w:pos="360"/>
                <w:tab w:val="left" w:pos="3960"/>
              </w:tabs>
              <w:jc w:val="both"/>
              <w:rPr>
                <w:sz w:val="26"/>
                <w:szCs w:val="26"/>
                <w:lang w:val="lv-LV"/>
              </w:rPr>
            </w:pPr>
            <w:r>
              <w:rPr>
                <w:sz w:val="26"/>
                <w:szCs w:val="26"/>
                <w:lang w:val="lv-LV"/>
              </w:rPr>
              <w:t>Nr.</w:t>
            </w:r>
          </w:p>
        </w:tc>
        <w:tc>
          <w:tcPr>
            <w:tcW w:w="2144" w:type="dxa"/>
            <w:tcBorders>
              <w:top w:val="nil"/>
              <w:left w:val="nil"/>
              <w:bottom w:val="single" w:sz="4" w:space="0" w:color="auto"/>
              <w:right w:val="nil"/>
            </w:tcBorders>
            <w:hideMark/>
          </w:tcPr>
          <w:p w:rsidR="0013415E" w:rsidRDefault="0013415E">
            <w:pPr>
              <w:tabs>
                <w:tab w:val="left" w:pos="360"/>
                <w:tab w:val="left" w:pos="3960"/>
              </w:tabs>
              <w:rPr>
                <w:sz w:val="26"/>
                <w:szCs w:val="26"/>
                <w:lang w:val="lv-LV"/>
              </w:rPr>
            </w:pPr>
            <w:r>
              <w:rPr>
                <w:sz w:val="26"/>
                <w:szCs w:val="26"/>
                <w:lang w:val="lv-LV"/>
              </w:rPr>
              <w:fldChar w:fldCharType="begin"/>
            </w:r>
            <w:r>
              <w:rPr>
                <w:sz w:val="26"/>
                <w:szCs w:val="26"/>
                <w:lang w:val="lv-LV"/>
              </w:rPr>
              <w:instrText xml:space="preserve"> DOCPROPERTY  #DOC_NR#  \* MERGEFORMAT </w:instrText>
            </w:r>
            <w:r>
              <w:rPr>
                <w:sz w:val="26"/>
                <w:szCs w:val="26"/>
                <w:lang w:val="lv-LV"/>
              </w:rPr>
              <w:fldChar w:fldCharType="end"/>
            </w:r>
          </w:p>
        </w:tc>
      </w:tr>
      <w:tr w:rsidR="0013415E" w:rsidTr="0013415E">
        <w:tc>
          <w:tcPr>
            <w:tcW w:w="520" w:type="dxa"/>
          </w:tcPr>
          <w:p w:rsidR="0013415E" w:rsidRDefault="0013415E">
            <w:pPr>
              <w:tabs>
                <w:tab w:val="left" w:pos="360"/>
                <w:tab w:val="left" w:pos="3960"/>
              </w:tabs>
              <w:rPr>
                <w:sz w:val="26"/>
                <w:szCs w:val="26"/>
                <w:lang w:val="lv-LV"/>
              </w:rPr>
            </w:pPr>
          </w:p>
        </w:tc>
        <w:tc>
          <w:tcPr>
            <w:tcW w:w="1568" w:type="dxa"/>
            <w:tcBorders>
              <w:top w:val="single" w:sz="4" w:space="0" w:color="auto"/>
              <w:left w:val="nil"/>
              <w:bottom w:val="nil"/>
              <w:right w:val="nil"/>
            </w:tcBorders>
          </w:tcPr>
          <w:p w:rsidR="0013415E" w:rsidRDefault="0013415E">
            <w:pPr>
              <w:tabs>
                <w:tab w:val="left" w:pos="360"/>
                <w:tab w:val="left" w:pos="3960"/>
              </w:tabs>
              <w:rPr>
                <w:sz w:val="26"/>
                <w:szCs w:val="26"/>
                <w:lang w:val="lv-LV"/>
              </w:rPr>
            </w:pPr>
          </w:p>
        </w:tc>
        <w:tc>
          <w:tcPr>
            <w:tcW w:w="556" w:type="dxa"/>
          </w:tcPr>
          <w:p w:rsidR="0013415E" w:rsidRDefault="0013415E">
            <w:pPr>
              <w:tabs>
                <w:tab w:val="left" w:pos="360"/>
                <w:tab w:val="left" w:pos="3960"/>
              </w:tabs>
              <w:rPr>
                <w:sz w:val="26"/>
                <w:szCs w:val="26"/>
                <w:lang w:val="lv-LV"/>
              </w:rPr>
            </w:pPr>
          </w:p>
        </w:tc>
        <w:tc>
          <w:tcPr>
            <w:tcW w:w="2144" w:type="dxa"/>
            <w:tcBorders>
              <w:top w:val="single" w:sz="4" w:space="0" w:color="auto"/>
              <w:left w:val="nil"/>
              <w:bottom w:val="nil"/>
              <w:right w:val="nil"/>
            </w:tcBorders>
          </w:tcPr>
          <w:p w:rsidR="0013415E" w:rsidRDefault="0013415E">
            <w:pPr>
              <w:tabs>
                <w:tab w:val="left" w:pos="360"/>
                <w:tab w:val="left" w:pos="3960"/>
              </w:tabs>
              <w:rPr>
                <w:sz w:val="26"/>
                <w:szCs w:val="26"/>
                <w:lang w:val="lv-LV"/>
              </w:rPr>
            </w:pPr>
          </w:p>
        </w:tc>
      </w:tr>
      <w:tr w:rsidR="0013415E" w:rsidTr="0013415E">
        <w:tc>
          <w:tcPr>
            <w:tcW w:w="520" w:type="dxa"/>
            <w:hideMark/>
          </w:tcPr>
          <w:p w:rsidR="0013415E" w:rsidRDefault="0013415E">
            <w:pPr>
              <w:tabs>
                <w:tab w:val="left" w:pos="360"/>
                <w:tab w:val="left" w:pos="3960"/>
              </w:tabs>
              <w:rPr>
                <w:sz w:val="26"/>
                <w:szCs w:val="26"/>
                <w:lang w:val="lv-LV"/>
              </w:rPr>
            </w:pPr>
            <w:r>
              <w:rPr>
                <w:sz w:val="26"/>
                <w:szCs w:val="26"/>
                <w:lang w:val="lv-LV"/>
              </w:rPr>
              <w:t>Uz</w:t>
            </w:r>
          </w:p>
        </w:tc>
        <w:tc>
          <w:tcPr>
            <w:tcW w:w="1568" w:type="dxa"/>
            <w:tcBorders>
              <w:top w:val="nil"/>
              <w:left w:val="nil"/>
              <w:bottom w:val="single" w:sz="4" w:space="0" w:color="auto"/>
              <w:right w:val="nil"/>
            </w:tcBorders>
            <w:hideMark/>
          </w:tcPr>
          <w:p w:rsidR="0013415E" w:rsidRDefault="0013415E">
            <w:pPr>
              <w:tabs>
                <w:tab w:val="left" w:pos="360"/>
                <w:tab w:val="left" w:pos="3960"/>
              </w:tabs>
              <w:rPr>
                <w:sz w:val="26"/>
                <w:szCs w:val="26"/>
                <w:lang w:val="lv-LV"/>
              </w:rPr>
            </w:pPr>
            <w:r>
              <w:rPr>
                <w:sz w:val="26"/>
                <w:szCs w:val="26"/>
                <w:lang w:val="lv-LV"/>
              </w:rPr>
              <w:fldChar w:fldCharType="begin"/>
            </w:r>
            <w:r>
              <w:rPr>
                <w:sz w:val="26"/>
                <w:szCs w:val="26"/>
                <w:lang w:val="lv-LV"/>
              </w:rPr>
              <w:instrText xml:space="preserve"> DOCPROPERTY  #ATB_DAT#  \* MERGEFORMAT </w:instrText>
            </w:r>
            <w:r>
              <w:rPr>
                <w:sz w:val="26"/>
                <w:szCs w:val="26"/>
                <w:lang w:val="lv-LV"/>
              </w:rPr>
              <w:fldChar w:fldCharType="end"/>
            </w:r>
          </w:p>
        </w:tc>
        <w:tc>
          <w:tcPr>
            <w:tcW w:w="556" w:type="dxa"/>
            <w:hideMark/>
          </w:tcPr>
          <w:p w:rsidR="0013415E" w:rsidRDefault="0013415E">
            <w:pPr>
              <w:tabs>
                <w:tab w:val="left" w:pos="360"/>
                <w:tab w:val="left" w:pos="3960"/>
              </w:tabs>
              <w:rPr>
                <w:sz w:val="26"/>
                <w:szCs w:val="26"/>
                <w:lang w:val="lv-LV"/>
              </w:rPr>
            </w:pPr>
            <w:r>
              <w:rPr>
                <w:sz w:val="26"/>
                <w:szCs w:val="26"/>
                <w:lang w:val="lv-LV"/>
              </w:rPr>
              <w:t>Nr.</w:t>
            </w:r>
          </w:p>
        </w:tc>
        <w:tc>
          <w:tcPr>
            <w:tcW w:w="2144" w:type="dxa"/>
            <w:tcBorders>
              <w:top w:val="nil"/>
              <w:left w:val="nil"/>
              <w:bottom w:val="single" w:sz="4" w:space="0" w:color="auto"/>
              <w:right w:val="nil"/>
            </w:tcBorders>
            <w:hideMark/>
          </w:tcPr>
          <w:p w:rsidR="0013415E" w:rsidRDefault="0013415E">
            <w:pPr>
              <w:tabs>
                <w:tab w:val="left" w:pos="360"/>
                <w:tab w:val="left" w:pos="3960"/>
              </w:tabs>
              <w:rPr>
                <w:sz w:val="26"/>
                <w:szCs w:val="26"/>
                <w:lang w:val="lv-LV"/>
              </w:rPr>
            </w:pPr>
            <w:r>
              <w:rPr>
                <w:sz w:val="26"/>
                <w:szCs w:val="26"/>
                <w:lang w:val="lv-LV"/>
              </w:rPr>
              <w:fldChar w:fldCharType="begin"/>
            </w:r>
            <w:r>
              <w:rPr>
                <w:sz w:val="26"/>
                <w:szCs w:val="26"/>
                <w:lang w:val="lv-LV"/>
              </w:rPr>
              <w:instrText xml:space="preserve"> DOCPROPERTY  #ATB_NR#  \* MERGEFORMAT </w:instrText>
            </w:r>
            <w:r>
              <w:rPr>
                <w:sz w:val="26"/>
                <w:szCs w:val="26"/>
                <w:lang w:val="lv-LV"/>
              </w:rPr>
              <w:fldChar w:fldCharType="end"/>
            </w:r>
          </w:p>
        </w:tc>
      </w:tr>
      <w:tr w:rsidR="0013415E" w:rsidTr="0013415E">
        <w:tc>
          <w:tcPr>
            <w:tcW w:w="4788" w:type="dxa"/>
            <w:gridSpan w:val="4"/>
            <w:hideMark/>
          </w:tcPr>
          <w:p w:rsidR="00730B4B" w:rsidRDefault="00730B4B">
            <w:pPr>
              <w:rPr>
                <w:sz w:val="26"/>
                <w:szCs w:val="26"/>
                <w:lang w:val="lv-LV"/>
              </w:rPr>
            </w:pPr>
          </w:p>
          <w:p w:rsidR="00730B4B" w:rsidRDefault="00730B4B">
            <w:pPr>
              <w:rPr>
                <w:sz w:val="26"/>
                <w:szCs w:val="26"/>
                <w:lang w:val="lv-LV"/>
              </w:rPr>
            </w:pPr>
          </w:p>
          <w:p w:rsidR="00730B4B" w:rsidRDefault="00730B4B">
            <w:pPr>
              <w:rPr>
                <w:sz w:val="26"/>
                <w:szCs w:val="26"/>
                <w:lang w:val="lv-LV"/>
              </w:rPr>
            </w:pPr>
          </w:p>
          <w:p w:rsidR="00730B4B" w:rsidRDefault="00730B4B">
            <w:pPr>
              <w:rPr>
                <w:sz w:val="26"/>
                <w:szCs w:val="26"/>
                <w:lang w:val="lv-LV"/>
              </w:rPr>
            </w:pPr>
          </w:p>
          <w:p w:rsidR="00730B4B" w:rsidRDefault="00730B4B">
            <w:pPr>
              <w:rPr>
                <w:sz w:val="26"/>
                <w:szCs w:val="26"/>
                <w:lang w:val="lv-LV"/>
              </w:rPr>
            </w:pPr>
          </w:p>
          <w:p w:rsidR="00730B4B" w:rsidRDefault="00730B4B">
            <w:pPr>
              <w:rPr>
                <w:sz w:val="26"/>
                <w:szCs w:val="26"/>
                <w:lang w:val="lv-LV"/>
              </w:rPr>
            </w:pPr>
          </w:p>
          <w:p w:rsidR="00730B4B" w:rsidRDefault="00730B4B">
            <w:pPr>
              <w:rPr>
                <w:sz w:val="26"/>
                <w:szCs w:val="26"/>
                <w:lang w:val="lv-LV"/>
              </w:rPr>
            </w:pPr>
          </w:p>
          <w:bookmarkStart w:id="0" w:name="_GoBack"/>
          <w:bookmarkEnd w:id="0"/>
          <w:p w:rsidR="0013415E" w:rsidRDefault="0013415E">
            <w:pPr>
              <w:rPr>
                <w:sz w:val="26"/>
                <w:szCs w:val="26"/>
                <w:lang w:val="lv-LV"/>
              </w:rPr>
            </w:pPr>
            <w:r>
              <w:rPr>
                <w:sz w:val="26"/>
                <w:szCs w:val="26"/>
                <w:lang w:val="lv-LV"/>
              </w:rPr>
              <w:fldChar w:fldCharType="begin"/>
            </w:r>
            <w:r>
              <w:rPr>
                <w:sz w:val="26"/>
                <w:szCs w:val="26"/>
                <w:lang w:val="lv-LV"/>
              </w:rPr>
              <w:instrText xml:space="preserve"> DOCPROPERTY  #ANOTACIJA#  \* MERGEFORMAT </w:instrText>
            </w:r>
            <w:r>
              <w:rPr>
                <w:sz w:val="26"/>
                <w:szCs w:val="26"/>
                <w:lang w:val="lv-LV"/>
              </w:rPr>
              <w:fldChar w:fldCharType="separate"/>
            </w:r>
            <w:r>
              <w:rPr>
                <w:sz w:val="26"/>
                <w:szCs w:val="26"/>
                <w:lang w:val="lv-LV"/>
              </w:rPr>
              <w:t>Par informācijas sniegšanu</w:t>
            </w:r>
            <w:r>
              <w:rPr>
                <w:sz w:val="26"/>
                <w:szCs w:val="26"/>
                <w:lang w:val="lv-LV"/>
              </w:rPr>
              <w:fldChar w:fldCharType="end"/>
            </w:r>
          </w:p>
        </w:tc>
      </w:tr>
    </w:tbl>
    <w:p w:rsidR="0013415E" w:rsidRDefault="0013415E" w:rsidP="0013415E">
      <w:pPr>
        <w:ind w:firstLine="720"/>
        <w:jc w:val="both"/>
        <w:rPr>
          <w:sz w:val="26"/>
          <w:szCs w:val="26"/>
          <w:lang w:val="lv-LV"/>
        </w:rPr>
      </w:pPr>
    </w:p>
    <w:p w:rsidR="0013415E" w:rsidRDefault="0013415E" w:rsidP="0013415E">
      <w:pPr>
        <w:ind w:firstLine="720"/>
        <w:jc w:val="both"/>
        <w:rPr>
          <w:sz w:val="26"/>
          <w:szCs w:val="26"/>
          <w:lang w:val="lv-LV"/>
        </w:rPr>
      </w:pPr>
      <w:r>
        <w:rPr>
          <w:sz w:val="26"/>
          <w:szCs w:val="26"/>
          <w:lang w:val="lv-LV"/>
        </w:rPr>
        <w:t>Rīgas pašvaldības policijā (turpmāk – RPP) 2017.gada 15.novembrī saņemta vēstule, kurā lūdzat sniegt atbildes uz jautājumiem  saistībā ar RPP izsludināto iepirkuma procedūru „Par sauszemes transportlīdzekļu brīvprātīgo apdrošināšanu (KASKO) un sauszemes transportlīdzekļu īpašnieku obligātās civiltiesiskās atbildības apdrošināšanu (OCTA) iegādi”, identifikācijas numurs RPP 2017/28 (turpmāk – iepirkums).</w:t>
      </w:r>
    </w:p>
    <w:p w:rsidR="0013415E" w:rsidRDefault="0013415E" w:rsidP="0013415E">
      <w:pPr>
        <w:ind w:firstLine="720"/>
        <w:jc w:val="both"/>
        <w:rPr>
          <w:sz w:val="26"/>
          <w:szCs w:val="26"/>
          <w:lang w:val="lv-LV"/>
        </w:rPr>
      </w:pPr>
      <w:r>
        <w:rPr>
          <w:sz w:val="26"/>
          <w:szCs w:val="26"/>
          <w:lang w:val="lv-LV"/>
        </w:rPr>
        <w:t xml:space="preserve">Jūsu vēstulē iekļauti šādi jautājumi: </w:t>
      </w:r>
    </w:p>
    <w:p w:rsidR="0013415E" w:rsidRDefault="0013415E" w:rsidP="0013415E">
      <w:pPr>
        <w:numPr>
          <w:ilvl w:val="0"/>
          <w:numId w:val="1"/>
        </w:numPr>
        <w:jc w:val="both"/>
        <w:rPr>
          <w:sz w:val="26"/>
          <w:szCs w:val="26"/>
          <w:lang w:val="lv-LV"/>
        </w:rPr>
      </w:pPr>
      <w:r>
        <w:rPr>
          <w:sz w:val="26"/>
          <w:szCs w:val="26"/>
          <w:lang w:val="lv-LV"/>
        </w:rPr>
        <w:t>Sniegt informāciju par zaudējumu statistiku pēdējos 2-3 gados (gadījumu skaits, veids, izmaksātā atlīdzība, regress);</w:t>
      </w:r>
    </w:p>
    <w:p w:rsidR="0013415E" w:rsidRDefault="0013415E" w:rsidP="0013415E">
      <w:pPr>
        <w:numPr>
          <w:ilvl w:val="0"/>
          <w:numId w:val="1"/>
        </w:numPr>
        <w:jc w:val="both"/>
        <w:rPr>
          <w:sz w:val="26"/>
          <w:szCs w:val="26"/>
          <w:lang w:val="lv-LV"/>
        </w:rPr>
      </w:pPr>
      <w:r>
        <w:rPr>
          <w:sz w:val="26"/>
          <w:szCs w:val="26"/>
          <w:lang w:val="lv-LV"/>
        </w:rPr>
        <w:t xml:space="preserve">Vai iespējams saņemt automašīnu sarakstu OCTA, </w:t>
      </w:r>
      <w:proofErr w:type="spellStart"/>
      <w:r>
        <w:rPr>
          <w:sz w:val="26"/>
          <w:szCs w:val="26"/>
          <w:lang w:val="lv-LV"/>
        </w:rPr>
        <w:t>Kasko</w:t>
      </w:r>
      <w:proofErr w:type="spellEnd"/>
      <w:r>
        <w:rPr>
          <w:sz w:val="26"/>
          <w:szCs w:val="26"/>
          <w:lang w:val="lv-LV"/>
        </w:rPr>
        <w:t xml:space="preserve"> ar reģistrācijas numuriem;</w:t>
      </w:r>
    </w:p>
    <w:p w:rsidR="0013415E" w:rsidRDefault="0013415E" w:rsidP="0013415E">
      <w:pPr>
        <w:numPr>
          <w:ilvl w:val="0"/>
          <w:numId w:val="1"/>
        </w:numPr>
        <w:jc w:val="both"/>
        <w:rPr>
          <w:sz w:val="26"/>
          <w:szCs w:val="26"/>
          <w:lang w:val="lv-LV"/>
        </w:rPr>
      </w:pPr>
      <w:r>
        <w:rPr>
          <w:sz w:val="26"/>
          <w:szCs w:val="26"/>
          <w:lang w:val="lv-LV"/>
        </w:rPr>
        <w:t xml:space="preserve">Vai iespējams saņemt informāciju par automašīnu apdrošinājuma summām </w:t>
      </w:r>
      <w:proofErr w:type="spellStart"/>
      <w:r>
        <w:rPr>
          <w:sz w:val="26"/>
          <w:szCs w:val="26"/>
          <w:lang w:val="lv-LV"/>
        </w:rPr>
        <w:t>Kasko</w:t>
      </w:r>
      <w:proofErr w:type="spellEnd"/>
      <w:r>
        <w:rPr>
          <w:sz w:val="26"/>
          <w:szCs w:val="26"/>
          <w:lang w:val="lv-LV"/>
        </w:rPr>
        <w:t xml:space="preserve"> daļā.</w:t>
      </w:r>
    </w:p>
    <w:p w:rsidR="0013415E" w:rsidRDefault="0013415E" w:rsidP="0013415E">
      <w:pPr>
        <w:jc w:val="both"/>
        <w:rPr>
          <w:sz w:val="26"/>
          <w:szCs w:val="26"/>
          <w:lang w:val="lv-LV"/>
        </w:rPr>
      </w:pPr>
    </w:p>
    <w:p w:rsidR="0013415E" w:rsidRDefault="0013415E" w:rsidP="0013415E">
      <w:pPr>
        <w:ind w:firstLine="720"/>
        <w:jc w:val="both"/>
        <w:rPr>
          <w:sz w:val="26"/>
          <w:szCs w:val="26"/>
          <w:lang w:val="lv-LV"/>
        </w:rPr>
      </w:pPr>
      <w:r>
        <w:rPr>
          <w:sz w:val="26"/>
          <w:szCs w:val="26"/>
          <w:lang w:val="lv-LV"/>
        </w:rPr>
        <w:t>RPP atbildot uz iepriekšminētajiem jautājumiem, norāda, ka 2016.gadā tika pieteikti 33 apdrošināšanas gadījumi, 2015.gadā - 49 apdrošināšanas gadījumi, savukārt 2014.gadā - 40 apdrošināšanas gadījumi.</w:t>
      </w:r>
    </w:p>
    <w:p w:rsidR="0013415E" w:rsidRDefault="0013415E" w:rsidP="0013415E">
      <w:pPr>
        <w:ind w:firstLine="720"/>
        <w:jc w:val="both"/>
        <w:rPr>
          <w:sz w:val="26"/>
          <w:szCs w:val="26"/>
          <w:lang w:val="lv-LV"/>
        </w:rPr>
      </w:pPr>
      <w:r>
        <w:rPr>
          <w:sz w:val="26"/>
          <w:szCs w:val="26"/>
          <w:lang w:val="lv-LV"/>
        </w:rPr>
        <w:t>Saistībā ar transportlīdzekļu bojāeju vai zādzībām RPP norāda, ka zādzības gadījumi nav bijuši, savukārt 2014.gadā bija divi transportlīdzekļu bojāejas gadījumi:</w:t>
      </w:r>
    </w:p>
    <w:p w:rsidR="0013415E" w:rsidRDefault="0013415E" w:rsidP="0013415E">
      <w:pPr>
        <w:ind w:firstLine="720"/>
        <w:jc w:val="both"/>
        <w:rPr>
          <w:sz w:val="26"/>
          <w:szCs w:val="26"/>
          <w:lang w:val="lv-LV"/>
        </w:rPr>
      </w:pPr>
      <w:r>
        <w:rPr>
          <w:sz w:val="26"/>
          <w:szCs w:val="26"/>
          <w:lang w:val="lv-LV"/>
        </w:rPr>
        <w:t>- gadu veca operatīvā transportlīdzekļa (mikroautobusa) bojāejas gadījums ceļu satiksmes negadījuma rezultātā (bez traģiskām sekām), kuru izraisīja otra negadījumā iesaistītā transportlīdzekļa vadītājs;</w:t>
      </w:r>
    </w:p>
    <w:p w:rsidR="0013415E" w:rsidRDefault="0013415E" w:rsidP="0013415E">
      <w:pPr>
        <w:numPr>
          <w:ilvl w:val="0"/>
          <w:numId w:val="2"/>
        </w:numPr>
        <w:jc w:val="both"/>
        <w:rPr>
          <w:sz w:val="26"/>
          <w:szCs w:val="26"/>
          <w:lang w:val="lv-LV"/>
        </w:rPr>
      </w:pPr>
      <w:r>
        <w:rPr>
          <w:sz w:val="26"/>
          <w:szCs w:val="26"/>
          <w:lang w:val="lv-LV"/>
        </w:rPr>
        <w:t xml:space="preserve"> motocikla bojāejas gadījums,</w:t>
      </w:r>
      <w:r>
        <w:t xml:space="preserve"> </w:t>
      </w:r>
      <w:r>
        <w:rPr>
          <w:sz w:val="26"/>
          <w:szCs w:val="26"/>
          <w:lang w:val="lv-LV"/>
        </w:rPr>
        <w:t xml:space="preserve">kuru izraisīja otra negadījumā iesaistītā transportlīdzekļa vadītājs. </w:t>
      </w:r>
    </w:p>
    <w:p w:rsidR="0013415E" w:rsidRDefault="0013415E" w:rsidP="0013415E">
      <w:pPr>
        <w:ind w:firstLine="720"/>
        <w:jc w:val="both"/>
        <w:rPr>
          <w:sz w:val="26"/>
          <w:szCs w:val="26"/>
          <w:lang w:val="lv-LV"/>
        </w:rPr>
      </w:pPr>
      <w:r>
        <w:rPr>
          <w:sz w:val="26"/>
          <w:szCs w:val="26"/>
          <w:lang w:val="lv-LV"/>
        </w:rPr>
        <w:t xml:space="preserve">Saistībā ar atlīdzības izmaksu norādām, ka tā bija pilna transportlīdzekļu vērtības summa, atskaitot nolietojumu un </w:t>
      </w:r>
      <w:proofErr w:type="spellStart"/>
      <w:r>
        <w:rPr>
          <w:sz w:val="26"/>
          <w:szCs w:val="26"/>
          <w:lang w:val="lv-LV"/>
        </w:rPr>
        <w:t>pašriska</w:t>
      </w:r>
      <w:proofErr w:type="spellEnd"/>
      <w:r>
        <w:rPr>
          <w:sz w:val="26"/>
          <w:szCs w:val="26"/>
          <w:lang w:val="lv-LV"/>
        </w:rPr>
        <w:t xml:space="preserve"> summu bojāejas gadījumā.</w:t>
      </w:r>
    </w:p>
    <w:p w:rsidR="0013415E" w:rsidRDefault="0013415E" w:rsidP="0013415E">
      <w:pPr>
        <w:jc w:val="both"/>
        <w:rPr>
          <w:sz w:val="26"/>
          <w:szCs w:val="26"/>
          <w:lang w:val="lv-LV"/>
        </w:rPr>
      </w:pPr>
    </w:p>
    <w:p w:rsidR="0013415E" w:rsidRDefault="0013415E" w:rsidP="0013415E">
      <w:pPr>
        <w:ind w:firstLine="720"/>
        <w:jc w:val="both"/>
        <w:rPr>
          <w:sz w:val="26"/>
          <w:szCs w:val="26"/>
          <w:lang w:val="lv-LV"/>
        </w:rPr>
      </w:pPr>
      <w:r>
        <w:rPr>
          <w:sz w:val="26"/>
          <w:szCs w:val="26"/>
          <w:lang w:val="lv-LV"/>
        </w:rPr>
        <w:lastRenderedPageBreak/>
        <w:t>RPP rīcībā nav informācijas par pieteiktajām un izmaksātajām summām, kā arī par regresa gadījumiem, jo šāda informācija netiek pieprasīta no apdrošināšanas sabiedrībām vai autoservisa.</w:t>
      </w:r>
    </w:p>
    <w:p w:rsidR="0013415E" w:rsidRDefault="0013415E" w:rsidP="0013415E">
      <w:pPr>
        <w:ind w:firstLine="720"/>
        <w:jc w:val="both"/>
        <w:rPr>
          <w:sz w:val="26"/>
          <w:szCs w:val="26"/>
          <w:lang w:val="lv-LV"/>
        </w:rPr>
      </w:pPr>
    </w:p>
    <w:p w:rsidR="0013415E" w:rsidRDefault="0013415E" w:rsidP="0013415E">
      <w:pPr>
        <w:ind w:firstLine="720"/>
        <w:jc w:val="both"/>
        <w:rPr>
          <w:sz w:val="26"/>
          <w:szCs w:val="26"/>
          <w:lang w:val="lv-LV"/>
        </w:rPr>
      </w:pPr>
    </w:p>
    <w:p w:rsidR="0013415E" w:rsidRDefault="0013415E" w:rsidP="0013415E">
      <w:pPr>
        <w:ind w:firstLine="720"/>
        <w:jc w:val="both"/>
        <w:rPr>
          <w:sz w:val="26"/>
          <w:szCs w:val="26"/>
          <w:lang w:val="lv-LV"/>
        </w:rPr>
      </w:pPr>
      <w:r>
        <w:rPr>
          <w:sz w:val="26"/>
          <w:szCs w:val="26"/>
          <w:lang w:val="lv-LV"/>
        </w:rPr>
        <w:t xml:space="preserve"> Visi iepirkuma „Par sauszemes transportlīdzekļu brīvprātīgo apdrošināšanu (KASKO) un sauszemes transportlīdzekļu īpašnieku obligātās civiltiesiskās atbildības apdrošināšanu (OCTA) iegādi” transportlīdzekļi ir reģistrēti Rīgas pašvaldības policijas īpašumā un atrodami VAS “Ceļu satiksmes drošības direkcija” uzturētajā transportlīdzekļu un to vadītāju valsts reģistrā.</w:t>
      </w:r>
    </w:p>
    <w:p w:rsidR="0013415E" w:rsidRDefault="0013415E" w:rsidP="0013415E">
      <w:pPr>
        <w:ind w:firstLine="720"/>
        <w:jc w:val="both"/>
        <w:rPr>
          <w:sz w:val="26"/>
          <w:szCs w:val="26"/>
          <w:lang w:val="lv-LV"/>
        </w:rPr>
      </w:pPr>
    </w:p>
    <w:p w:rsidR="0013415E" w:rsidRDefault="0013415E" w:rsidP="0013415E">
      <w:pPr>
        <w:ind w:firstLine="720"/>
        <w:jc w:val="both"/>
        <w:rPr>
          <w:sz w:val="26"/>
          <w:szCs w:val="26"/>
          <w:lang w:val="lv-LV"/>
        </w:rPr>
      </w:pPr>
      <w:r>
        <w:rPr>
          <w:sz w:val="26"/>
          <w:szCs w:val="26"/>
          <w:lang w:val="lv-LV"/>
        </w:rPr>
        <w:t xml:space="preserve">RPP transportam ir standarta bāzes komplektācija, savukārt, RPP transportam ar operatīvo statusu ir uzstādīts speciālais policijas </w:t>
      </w:r>
      <w:proofErr w:type="spellStart"/>
      <w:r>
        <w:rPr>
          <w:sz w:val="26"/>
          <w:szCs w:val="26"/>
          <w:lang w:val="lv-LV"/>
        </w:rPr>
        <w:t>papildaprīkojums</w:t>
      </w:r>
      <w:proofErr w:type="spellEnd"/>
      <w:r>
        <w:rPr>
          <w:sz w:val="26"/>
          <w:szCs w:val="26"/>
          <w:lang w:val="lv-LV"/>
        </w:rPr>
        <w:t xml:space="preserve">, kura vērtības uzskaitījums atrodams Finanšu piedāvājuma ailē “Viena transportlīdzekļa papildus aprīkojuma kopējā vērtība” un par kuru tiek sadārdzināta standarta bāzes komplektācijas transportlīdzekļa vērtība. Tā ir jauna aprīkojuma vērtība, jo pamatā iekārtas ir jaunas. Visas summas ir norādītas ar PVN. </w:t>
      </w:r>
    </w:p>
    <w:p w:rsidR="0013415E" w:rsidRDefault="0013415E" w:rsidP="0013415E">
      <w:pPr>
        <w:ind w:firstLine="720"/>
        <w:jc w:val="both"/>
        <w:rPr>
          <w:sz w:val="26"/>
          <w:szCs w:val="26"/>
          <w:lang w:val="lv-LV"/>
        </w:rPr>
      </w:pPr>
      <w:r>
        <w:rPr>
          <w:sz w:val="26"/>
          <w:szCs w:val="26"/>
          <w:lang w:val="lv-LV"/>
        </w:rPr>
        <w:t xml:space="preserve">Transportlīdzekļiem apdrošinājuma summu piedāvā apdrošināšanas sabiedrības pašas, vadoties pēc saviem novērtējuma kritērijiem un saviem katalogiem, ņemot vērā </w:t>
      </w:r>
      <w:proofErr w:type="spellStart"/>
      <w:r>
        <w:rPr>
          <w:sz w:val="26"/>
          <w:szCs w:val="26"/>
          <w:lang w:val="lv-LV"/>
        </w:rPr>
        <w:t>papildaprīkojuma</w:t>
      </w:r>
      <w:proofErr w:type="spellEnd"/>
      <w:r>
        <w:rPr>
          <w:sz w:val="26"/>
          <w:szCs w:val="26"/>
          <w:lang w:val="lv-LV"/>
        </w:rPr>
        <w:t xml:space="preserve"> vērtību.</w:t>
      </w:r>
    </w:p>
    <w:p w:rsidR="0013415E" w:rsidRDefault="0013415E" w:rsidP="0013415E">
      <w:pPr>
        <w:ind w:firstLine="720"/>
        <w:jc w:val="both"/>
        <w:rPr>
          <w:sz w:val="26"/>
          <w:szCs w:val="26"/>
          <w:lang w:val="lv-LV"/>
        </w:rPr>
      </w:pPr>
    </w:p>
    <w:p w:rsidR="0013415E" w:rsidRDefault="0013415E" w:rsidP="0013415E">
      <w:pPr>
        <w:ind w:firstLine="720"/>
        <w:jc w:val="both"/>
        <w:rPr>
          <w:sz w:val="26"/>
          <w:szCs w:val="26"/>
          <w:lang w:val="lv-LV"/>
        </w:rPr>
      </w:pPr>
    </w:p>
    <w:p w:rsidR="0013415E" w:rsidRDefault="0013415E" w:rsidP="0013415E">
      <w:pPr>
        <w:ind w:firstLine="720"/>
        <w:jc w:val="both"/>
        <w:rPr>
          <w:sz w:val="26"/>
          <w:szCs w:val="26"/>
          <w:lang w:val="lv-LV"/>
        </w:rPr>
      </w:pPr>
    </w:p>
    <w:tbl>
      <w:tblPr>
        <w:tblW w:w="0" w:type="auto"/>
        <w:tblLook w:val="04A0" w:firstRow="1" w:lastRow="0" w:firstColumn="1" w:lastColumn="0" w:noHBand="0" w:noVBand="1"/>
      </w:tblPr>
      <w:tblGrid>
        <w:gridCol w:w="6228"/>
        <w:gridCol w:w="3240"/>
      </w:tblGrid>
      <w:tr w:rsidR="0013415E" w:rsidTr="0013415E">
        <w:tc>
          <w:tcPr>
            <w:tcW w:w="6228" w:type="dxa"/>
            <w:hideMark/>
          </w:tcPr>
          <w:p w:rsidR="0013415E" w:rsidRDefault="0013415E">
            <w:pPr>
              <w:rPr>
                <w:sz w:val="26"/>
                <w:szCs w:val="26"/>
                <w:lang w:val="lv-LV"/>
              </w:rPr>
            </w:pPr>
            <w:r>
              <w:rPr>
                <w:sz w:val="26"/>
                <w:szCs w:val="26"/>
                <w:lang w:val="lv-LV"/>
              </w:rPr>
              <w:t>Iepirkumu komisijas priekšsēdētājs</w:t>
            </w:r>
          </w:p>
        </w:tc>
        <w:tc>
          <w:tcPr>
            <w:tcW w:w="3240" w:type="dxa"/>
            <w:hideMark/>
          </w:tcPr>
          <w:p w:rsidR="0013415E" w:rsidRDefault="0013415E">
            <w:pPr>
              <w:jc w:val="right"/>
              <w:rPr>
                <w:sz w:val="26"/>
                <w:szCs w:val="26"/>
                <w:lang w:val="lv-LV"/>
              </w:rPr>
            </w:pPr>
            <w:r>
              <w:rPr>
                <w:sz w:val="26"/>
                <w:szCs w:val="26"/>
                <w:lang w:val="lv-LV"/>
              </w:rPr>
              <w:fldChar w:fldCharType="begin"/>
            </w:r>
            <w:r>
              <w:rPr>
                <w:sz w:val="26"/>
                <w:szCs w:val="26"/>
                <w:lang w:val="lv-LV"/>
              </w:rPr>
              <w:instrText xml:space="preserve"> DOCPROPERTY  #PARAKST_V_UZV#  \* MERGEFORMAT </w:instrText>
            </w:r>
            <w:r>
              <w:rPr>
                <w:sz w:val="26"/>
                <w:szCs w:val="26"/>
                <w:lang w:val="lv-LV"/>
              </w:rPr>
              <w:fldChar w:fldCharType="separate"/>
            </w:r>
            <w:r>
              <w:rPr>
                <w:sz w:val="26"/>
                <w:szCs w:val="26"/>
                <w:lang w:val="lv-LV"/>
              </w:rPr>
              <w:t>L. Kudiņš</w:t>
            </w:r>
            <w:r>
              <w:rPr>
                <w:sz w:val="26"/>
                <w:szCs w:val="26"/>
                <w:lang w:val="lv-LV"/>
              </w:rPr>
              <w:fldChar w:fldCharType="end"/>
            </w:r>
          </w:p>
        </w:tc>
      </w:tr>
    </w:tbl>
    <w:p w:rsidR="0013415E" w:rsidRDefault="0013415E" w:rsidP="0013415E">
      <w:pPr>
        <w:rPr>
          <w:sz w:val="26"/>
          <w:szCs w:val="26"/>
          <w:lang w:val="lv-LV"/>
        </w:rPr>
      </w:pPr>
    </w:p>
    <w:p w:rsidR="0013415E" w:rsidRDefault="0013415E" w:rsidP="0013415E">
      <w:pPr>
        <w:rPr>
          <w:sz w:val="26"/>
          <w:szCs w:val="26"/>
          <w:lang w:val="lv-LV"/>
        </w:rPr>
      </w:pPr>
    </w:p>
    <w:tbl>
      <w:tblPr>
        <w:tblW w:w="0" w:type="auto"/>
        <w:tblLook w:val="04A0" w:firstRow="1" w:lastRow="0" w:firstColumn="1" w:lastColumn="0" w:noHBand="0" w:noVBand="1"/>
      </w:tblPr>
      <w:tblGrid>
        <w:gridCol w:w="6228"/>
      </w:tblGrid>
      <w:tr w:rsidR="0013415E" w:rsidTr="0013415E">
        <w:tc>
          <w:tcPr>
            <w:tcW w:w="6228" w:type="dxa"/>
            <w:hideMark/>
          </w:tcPr>
          <w:p w:rsidR="0013415E" w:rsidRDefault="0013415E">
            <w:pPr>
              <w:rPr>
                <w:sz w:val="22"/>
                <w:szCs w:val="22"/>
                <w:lang w:val="lv-LV"/>
              </w:rPr>
            </w:pPr>
            <w:r>
              <w:rPr>
                <w:sz w:val="22"/>
                <w:szCs w:val="22"/>
                <w:lang w:val="lv-LV"/>
              </w:rPr>
              <w:fldChar w:fldCharType="begin"/>
            </w:r>
            <w:r>
              <w:rPr>
                <w:sz w:val="22"/>
                <w:szCs w:val="22"/>
                <w:lang w:val="lv-LV"/>
              </w:rPr>
              <w:instrText xml:space="preserve"> DOCPROPERTY  #SAG_UZV#  \* MERGEFORMAT </w:instrText>
            </w:r>
            <w:r>
              <w:rPr>
                <w:sz w:val="22"/>
                <w:szCs w:val="22"/>
                <w:lang w:val="lv-LV"/>
              </w:rPr>
              <w:fldChar w:fldCharType="separate"/>
            </w:r>
            <w:r>
              <w:rPr>
                <w:sz w:val="22"/>
                <w:szCs w:val="22"/>
                <w:lang w:val="lv-LV"/>
              </w:rPr>
              <w:t>Magazniece</w:t>
            </w:r>
            <w:r>
              <w:rPr>
                <w:sz w:val="22"/>
                <w:szCs w:val="22"/>
                <w:lang w:val="lv-LV"/>
              </w:rPr>
              <w:fldChar w:fldCharType="end"/>
            </w:r>
            <w:r>
              <w:rPr>
                <w:sz w:val="22"/>
                <w:szCs w:val="22"/>
                <w:lang w:val="lv-LV"/>
              </w:rPr>
              <w:t xml:space="preserve"> </w:t>
            </w:r>
            <w:r>
              <w:rPr>
                <w:sz w:val="22"/>
                <w:szCs w:val="22"/>
                <w:lang w:val="lv-LV"/>
              </w:rPr>
              <w:fldChar w:fldCharType="begin"/>
            </w:r>
            <w:r>
              <w:rPr>
                <w:sz w:val="22"/>
                <w:szCs w:val="22"/>
                <w:lang w:val="lv-LV"/>
              </w:rPr>
              <w:instrText xml:space="preserve"> DOCPROPERTY  #SAG_TALR#  \* MERGEFORMAT </w:instrText>
            </w:r>
            <w:r>
              <w:rPr>
                <w:sz w:val="22"/>
                <w:szCs w:val="22"/>
                <w:lang w:val="lv-LV"/>
              </w:rPr>
              <w:fldChar w:fldCharType="separate"/>
            </w:r>
            <w:r>
              <w:rPr>
                <w:sz w:val="22"/>
                <w:szCs w:val="22"/>
                <w:lang w:val="lv-LV"/>
              </w:rPr>
              <w:t>67037893</w:t>
            </w:r>
            <w:r>
              <w:rPr>
                <w:sz w:val="22"/>
                <w:szCs w:val="22"/>
                <w:lang w:val="lv-LV"/>
              </w:rPr>
              <w:fldChar w:fldCharType="end"/>
            </w:r>
          </w:p>
        </w:tc>
      </w:tr>
    </w:tbl>
    <w:p w:rsidR="0013415E" w:rsidRDefault="0013415E" w:rsidP="0013415E">
      <w:pPr>
        <w:rPr>
          <w:sz w:val="26"/>
          <w:szCs w:val="26"/>
          <w:lang w:val="lv-LV"/>
        </w:rPr>
      </w:pPr>
    </w:p>
    <w:p w:rsidR="00D41C69" w:rsidRDefault="00D41C69"/>
    <w:sectPr w:rsidR="00D41C69" w:rsidSect="0013415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61CE"/>
    <w:multiLevelType w:val="hybridMultilevel"/>
    <w:tmpl w:val="F38E1164"/>
    <w:lvl w:ilvl="0" w:tplc="394096CE">
      <w:start w:val="1"/>
      <w:numFmt w:val="decimal"/>
      <w:lvlText w:val="%1."/>
      <w:lvlJc w:val="left"/>
      <w:pPr>
        <w:ind w:left="108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75F7525F"/>
    <w:multiLevelType w:val="hybridMultilevel"/>
    <w:tmpl w:val="B640452A"/>
    <w:lvl w:ilvl="0" w:tplc="F89CFADE">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15E"/>
    <w:rsid w:val="0013415E"/>
    <w:rsid w:val="00730B4B"/>
    <w:rsid w:val="00D41C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3415E"/>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13415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3415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3415E"/>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13415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3415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21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C:\Users\Janis.linga\AppData\Local\AppData\Local\Temp\Users\woubit\AppData\Local%20Settings\Temp\Local%20Settings\Temp\1\Local%20Settings\Temp\2\Local%20Settings\Temp\2\Local%20Settings\Daiga.Culkstena\Gunita.Cipure\Gunita.Cipure\RDLIS\Rigas_gerbonis.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2252</Words>
  <Characters>1284</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Magazniece</dc:creator>
  <cp:lastModifiedBy>Kristīne Magazniece</cp:lastModifiedBy>
  <cp:revision>2</cp:revision>
  <dcterms:created xsi:type="dcterms:W3CDTF">2017-11-17T12:50:00Z</dcterms:created>
  <dcterms:modified xsi:type="dcterms:W3CDTF">2017-11-17T12:50:00Z</dcterms:modified>
</cp:coreProperties>
</file>